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8E6AC5" w:rsidRPr="00B77508" w14:paraId="4BB62DED" w14:textId="77777777" w:rsidTr="00B77508">
        <w:trPr>
          <w:trHeight w:val="10350"/>
        </w:trPr>
        <w:tc>
          <w:tcPr>
            <w:tcW w:w="10915" w:type="dxa"/>
          </w:tcPr>
          <w:p w14:paraId="53C17BAD" w14:textId="22D519E2" w:rsidR="008B7571" w:rsidRPr="00B77508" w:rsidRDefault="008B7571" w:rsidP="008B7571">
            <w:pPr>
              <w:spacing w:line="360" w:lineRule="auto"/>
              <w:ind w:firstLine="360"/>
              <w:jc w:val="both"/>
              <w:rPr>
                <w:rFonts w:ascii="Times New Roman" w:eastAsia="Batang" w:hAnsi="Times New Roman" w:cs="Times New Roman"/>
                <w:bCs/>
              </w:rPr>
            </w:pPr>
            <w:r w:rsidRPr="00B77508">
              <w:rPr>
                <w:rFonts w:ascii="Times New Roman" w:eastAsia="Batang" w:hAnsi="Times New Roman" w:cs="Times New Roman"/>
                <w:bCs/>
              </w:rPr>
              <w:t>Öğrenciler</w:t>
            </w:r>
            <w:r w:rsidR="00CE5B23" w:rsidRPr="00B77508">
              <w:rPr>
                <w:rFonts w:ascii="Times New Roman" w:eastAsia="Batang" w:hAnsi="Times New Roman" w:cs="Times New Roman"/>
                <w:bCs/>
              </w:rPr>
              <w:t>in</w:t>
            </w:r>
            <w:r w:rsidRPr="00B77508">
              <w:rPr>
                <w:rFonts w:ascii="Times New Roman" w:eastAsia="Batang" w:hAnsi="Times New Roman" w:cs="Times New Roman"/>
                <w:bCs/>
              </w:rPr>
              <w:t xml:space="preserve"> bilgisayar odasını kullanmadan önce </w:t>
            </w:r>
            <w:r w:rsidRPr="00B77508">
              <w:rPr>
                <w:rFonts w:ascii="Times New Roman" w:hAnsi="Times New Roman" w:cs="Times New Roman"/>
              </w:rPr>
              <w:t xml:space="preserve">4/5/2007 tarih 5652 sayılı “İnternet Ortamında Yapılan Yayınların Düzenlenmesi </w:t>
            </w:r>
            <w:r w:rsidR="00B77508">
              <w:rPr>
                <w:rFonts w:ascii="Times New Roman" w:hAnsi="Times New Roman" w:cs="Times New Roman"/>
              </w:rPr>
              <w:t>v</w:t>
            </w:r>
            <w:r w:rsidRPr="00B77508">
              <w:rPr>
                <w:rFonts w:ascii="Times New Roman" w:hAnsi="Times New Roman" w:cs="Times New Roman"/>
              </w:rPr>
              <w:t>e Bu Yayınlar Yoluyla İşlenen Suçlarla Mücadele Edilmesi Hakkında Kanunu” okumaları tavsiye edilir.</w:t>
            </w:r>
          </w:p>
          <w:p w14:paraId="40B2784F" w14:textId="77777777" w:rsidR="008B7571" w:rsidRPr="00B77508" w:rsidRDefault="00CE5B23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 odası Harran</w:t>
            </w:r>
            <w:r w:rsidR="008B7571" w:rsidRPr="00B77508">
              <w:rPr>
                <w:rFonts w:eastAsia="Batang"/>
                <w:bCs/>
                <w:sz w:val="22"/>
                <w:szCs w:val="22"/>
              </w:rPr>
              <w:t xml:space="preserve"> Üniversitesi akademik takvimde belirtilen gün ve mesai saatlerinde açıktır.</w:t>
            </w:r>
          </w:p>
          <w:p w14:paraId="19BE4E16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 xml:space="preserve">Öğrenci kendine ayrılan zaman diliminde ve kendine gösterilen 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bilgisayarı kullanmayı tercih etmelidir</w:t>
            </w:r>
            <w:r w:rsidRPr="00B77508">
              <w:rPr>
                <w:rFonts w:eastAsia="Batang"/>
                <w:bCs/>
                <w:sz w:val="22"/>
                <w:szCs w:val="22"/>
              </w:rPr>
              <w:t>.</w:t>
            </w:r>
          </w:p>
          <w:p w14:paraId="34C65E3C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Öğrenci işlemi bittiğinde bilgisayarları (kapatma k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urallarına uygun olarak) kapatmalı</w:t>
            </w:r>
            <w:r w:rsidRPr="00B77508">
              <w:rPr>
                <w:rFonts w:eastAsia="Batang"/>
                <w:bCs/>
                <w:sz w:val="22"/>
                <w:szCs w:val="22"/>
              </w:rPr>
              <w:t xml:space="preserve"> ve sandalyesini düzenleyerek odada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n ayrılmalıdır.</w:t>
            </w:r>
          </w:p>
          <w:p w14:paraId="3919FF23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Öğrenciler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in</w:t>
            </w:r>
            <w:r w:rsidRPr="00B77508">
              <w:rPr>
                <w:rFonts w:eastAsia="Batang"/>
                <w:bCs/>
                <w:sz w:val="22"/>
                <w:szCs w:val="22"/>
              </w:rPr>
              <w:t xml:space="preserve"> bilgisayar odasında özel eşyalarını u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nutması halinde sorumluluk kendiler</w:t>
            </w:r>
            <w:r w:rsidRPr="00B77508">
              <w:rPr>
                <w:rFonts w:eastAsia="Batang"/>
                <w:bCs/>
                <w:sz w:val="22"/>
                <w:szCs w:val="22"/>
              </w:rPr>
              <w:t>ine aittir.</w:t>
            </w:r>
          </w:p>
          <w:p w14:paraId="355DA54D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 odasında kesinlikle hiçbir yiyecek yenilmemelidir.</w:t>
            </w:r>
          </w:p>
          <w:p w14:paraId="649B4EAA" w14:textId="77777777" w:rsidR="008B7571" w:rsidRPr="00B77508" w:rsidRDefault="00CE5B23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 odasında gürültü ede</w:t>
            </w:r>
            <w:r w:rsidR="008B7571" w:rsidRPr="00B77508">
              <w:rPr>
                <w:rFonts w:eastAsia="Batang"/>
                <w:bCs/>
                <w:sz w:val="22"/>
                <w:szCs w:val="22"/>
              </w:rPr>
              <w:t>mez, kitap veya yazıları sesli şekilde oku</w:t>
            </w:r>
            <w:r w:rsidRPr="00B77508">
              <w:rPr>
                <w:rFonts w:eastAsia="Batang"/>
                <w:bCs/>
                <w:sz w:val="22"/>
                <w:szCs w:val="22"/>
              </w:rPr>
              <w:t>ya</w:t>
            </w:r>
            <w:r w:rsidR="008B7571" w:rsidRPr="00B77508">
              <w:rPr>
                <w:rFonts w:eastAsia="Batang"/>
                <w:bCs/>
                <w:sz w:val="22"/>
                <w:szCs w:val="22"/>
              </w:rPr>
              <w:t>maz, bilgisayarda ses dosyalarını başkalarını rahatsız edecek şekilde dinleyemez.</w:t>
            </w:r>
          </w:p>
          <w:p w14:paraId="3525CBD7" w14:textId="77777777" w:rsidR="008B7571" w:rsidRPr="00B77508" w:rsidRDefault="00CE5B23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Öğrenci sadece kendisin</w:t>
            </w:r>
            <w:r w:rsidR="008B7571" w:rsidRPr="00B77508">
              <w:rPr>
                <w:rFonts w:eastAsia="Batang"/>
                <w:bCs/>
                <w:sz w:val="22"/>
                <w:szCs w:val="22"/>
              </w:rPr>
              <w:t>e ayrılmış bilgisayarda çalışır.</w:t>
            </w:r>
          </w:p>
          <w:p w14:paraId="0609C928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Öğrenci bilgisayarın bağlantıları tamam ve doğru olduktan sonra bilgisayarı açar.</w:t>
            </w:r>
          </w:p>
          <w:p w14:paraId="4076B309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Bilgisayarı kapatma durumu olduğunda en az 30 saniye bekledikten sonra tekrar açılır.</w:t>
            </w:r>
          </w:p>
          <w:p w14:paraId="24BF4041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Yeniden başlatma (Reset) düğmesine gereksiz yere basılmaz.</w:t>
            </w:r>
          </w:p>
          <w:p w14:paraId="5810CB3D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Sandalyede otururken öğrenci kendi sağlığı için iki ayağı dizden bükülü şekilde yere dik basıp sırtı sandalyeye tam yaslanacak şekilde oturması tavsiye edilmektedir.</w:t>
            </w:r>
          </w:p>
          <w:p w14:paraId="1751C3E5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Monitöre 40 cm'den daha uzakta bakılması tavsiye edilir.</w:t>
            </w:r>
          </w:p>
          <w:p w14:paraId="36D4EEC6" w14:textId="77777777" w:rsidR="008B7571" w:rsidRPr="00B77508" w:rsidRDefault="00CE5B23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 çalışırken monitör, m</w:t>
            </w:r>
            <w:r w:rsidR="008B7571" w:rsidRPr="00B77508">
              <w:rPr>
                <w:rFonts w:eastAsia="Batang"/>
                <w:bCs/>
                <w:sz w:val="22"/>
                <w:szCs w:val="22"/>
              </w:rPr>
              <w:t>ouse, klavye vb. aletlerin kablolar</w:t>
            </w:r>
            <w:r w:rsidRPr="00B77508">
              <w:rPr>
                <w:rFonts w:eastAsia="Batang"/>
                <w:bCs/>
                <w:sz w:val="22"/>
                <w:szCs w:val="22"/>
              </w:rPr>
              <w:t>ı</w:t>
            </w:r>
            <w:r w:rsidR="008B7571" w:rsidRPr="00B77508">
              <w:rPr>
                <w:rFonts w:eastAsia="Batang"/>
                <w:bCs/>
                <w:sz w:val="22"/>
                <w:szCs w:val="22"/>
              </w:rPr>
              <w:t xml:space="preserve"> çıkartılmaz veya tekrar takılmaz.</w:t>
            </w:r>
          </w:p>
          <w:p w14:paraId="21D8FFD1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Progra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mlardan çıkmadan bilgisayar</w:t>
            </w:r>
            <w:r w:rsidRPr="00B77508">
              <w:rPr>
                <w:rFonts w:eastAsia="Batang"/>
                <w:bCs/>
                <w:sz w:val="22"/>
                <w:szCs w:val="22"/>
              </w:rPr>
              <w:t xml:space="preserve"> yeniden başlatılmaz (reset) ve kapatılmaz. </w:t>
            </w:r>
          </w:p>
          <w:p w14:paraId="1CDABF42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Monitörün veya bilgisayar kasasının sağlıklı olarak çalışması için havalandırma boşluklarına kitap, defter vs. eşyaları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n</w:t>
            </w:r>
            <w:r w:rsidRPr="00B77508">
              <w:rPr>
                <w:rFonts w:eastAsia="Batang"/>
                <w:bCs/>
                <w:sz w:val="22"/>
                <w:szCs w:val="22"/>
              </w:rPr>
              <w:t xml:space="preserve"> gelmeyecek şekilde konulmasına dikkat edilmelidir.  </w:t>
            </w:r>
          </w:p>
          <w:p w14:paraId="0EE801A6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Bilgisayarda bir arıza var ve çalışmıyorsa, kurcalamadan ilgili personele bilgi verilmelidir.</w:t>
            </w:r>
          </w:p>
          <w:p w14:paraId="7593F965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 çalışırken bozulursa, koku gelmeye başlarsa bilgisayar acilen kapatılıp, elektrik prizleri çekilmeli sonra hemen ilgili personele haber verilmelidir.</w:t>
            </w:r>
          </w:p>
          <w:p w14:paraId="48D38B75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Klavye, monitör ve bilgisayar kasası üzerine su, çay vb. gibi sıvılar konulmamalıdır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,</w:t>
            </w:r>
            <w:r w:rsidRPr="00B77508">
              <w:rPr>
                <w:rFonts w:eastAsia="Batang"/>
                <w:bCs/>
                <w:sz w:val="22"/>
                <w:szCs w:val="22"/>
              </w:rPr>
              <w:t xml:space="preserve"> aksi taktirde sıvıların dökülmesi sonucu bilgisayarlar bozulabilir veya tehlikeli bir durum oluşabilir. Böy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>le durumlarda acil olarak elekt</w:t>
            </w:r>
            <w:r w:rsidRPr="00B77508">
              <w:rPr>
                <w:rFonts w:eastAsia="Batang"/>
                <w:bCs/>
                <w:sz w:val="22"/>
                <w:szCs w:val="22"/>
              </w:rPr>
              <w:t>rik prizleri çekilmeli ve ilgili personele haber verilmelidir.</w:t>
            </w:r>
          </w:p>
          <w:p w14:paraId="7699D367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 ve klavye tuşlarına kuvvetle basılmaz veya birçok tuşa aynı anda basma denemeleri yapılmaz.</w:t>
            </w:r>
          </w:p>
          <w:p w14:paraId="065016B3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Bilgisayar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 xml:space="preserve"> kasasını, monitörün kapağını, m</w:t>
            </w:r>
            <w:r w:rsidRPr="00B77508">
              <w:rPr>
                <w:rFonts w:eastAsia="Batang"/>
                <w:bCs/>
                <w:sz w:val="22"/>
                <w:szCs w:val="22"/>
              </w:rPr>
              <w:t>ouse’</w:t>
            </w:r>
            <w:r w:rsidR="00CE5B23" w:rsidRPr="00B77508">
              <w:rPr>
                <w:rFonts w:eastAsia="Batang"/>
                <w:bCs/>
                <w:sz w:val="22"/>
                <w:szCs w:val="22"/>
              </w:rPr>
              <w:t xml:space="preserve"> </w:t>
            </w:r>
            <w:r w:rsidRPr="00B77508">
              <w:rPr>
                <w:rFonts w:eastAsia="Batang"/>
                <w:bCs/>
                <w:sz w:val="22"/>
                <w:szCs w:val="22"/>
              </w:rPr>
              <w:t>un veya yazıcının içini açmayınız.</w:t>
            </w:r>
          </w:p>
          <w:p w14:paraId="4983834E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>Bilmediğiniz programları çalıştırmayınız.</w:t>
            </w:r>
          </w:p>
          <w:p w14:paraId="55511C9A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rPr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 xml:space="preserve">Yasadışı, bölücü veya yasaklanmış sitelere girilmesi yasaktır. </w:t>
            </w:r>
          </w:p>
          <w:p w14:paraId="23C334E9" w14:textId="77777777" w:rsidR="008B7571" w:rsidRPr="00B77508" w:rsidRDefault="008B7571" w:rsidP="008B7571">
            <w:pPr>
              <w:pStyle w:val="ListeParagraf"/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eastAsia="Batang"/>
                <w:bCs/>
                <w:sz w:val="22"/>
                <w:szCs w:val="22"/>
              </w:rPr>
            </w:pPr>
            <w:r w:rsidRPr="00B77508">
              <w:rPr>
                <w:rFonts w:eastAsia="Batang"/>
                <w:bCs/>
                <w:sz w:val="22"/>
                <w:szCs w:val="22"/>
              </w:rPr>
              <w:t xml:space="preserve">Olumsuz davranışlar sergileyen öğrenciler hakkında “Yükseköğretim Kurumları Öğrenci Disiplin Yönetmeliği” çerçevesince işlem yapılır.  </w:t>
            </w:r>
          </w:p>
          <w:p w14:paraId="12D196E1" w14:textId="77777777" w:rsidR="008B7571" w:rsidRPr="00B77508" w:rsidRDefault="008B7571" w:rsidP="008B7571">
            <w:pPr>
              <w:pStyle w:val="ListeParagraf"/>
              <w:rPr>
                <w:sz w:val="22"/>
                <w:szCs w:val="22"/>
              </w:rPr>
            </w:pPr>
          </w:p>
          <w:p w14:paraId="0D95ED1D" w14:textId="77777777" w:rsidR="008E6AC5" w:rsidRPr="00B77508" w:rsidRDefault="008E6AC5" w:rsidP="00311C7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70CC660" w14:textId="77777777" w:rsidR="00000000" w:rsidRDefault="00000000"/>
    <w:sectPr w:rsidR="00777217" w:rsidSect="00412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7981" w14:textId="77777777" w:rsidR="00412E74" w:rsidRDefault="00412E74" w:rsidP="00894FCE">
      <w:pPr>
        <w:spacing w:after="0" w:line="240" w:lineRule="auto"/>
      </w:pPr>
      <w:r>
        <w:separator/>
      </w:r>
    </w:p>
  </w:endnote>
  <w:endnote w:type="continuationSeparator" w:id="0">
    <w:p w14:paraId="77933364" w14:textId="77777777" w:rsidR="00412E74" w:rsidRDefault="00412E74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4B38" w14:textId="77777777" w:rsidR="005D509A" w:rsidRDefault="005D50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B77508" w:rsidRPr="005D509A" w14:paraId="357851ED" w14:textId="77777777" w:rsidTr="006C493A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587325" w14:textId="77777777" w:rsidR="00B77508" w:rsidRPr="005D509A" w:rsidRDefault="00B77508" w:rsidP="00B77508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5D509A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461342" w14:textId="77777777" w:rsidR="00B77508" w:rsidRPr="005D509A" w:rsidRDefault="00B77508" w:rsidP="00B77508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5D509A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5D8307" w14:textId="77777777" w:rsidR="00B77508" w:rsidRPr="005D509A" w:rsidRDefault="00B77508" w:rsidP="00B77508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5D509A">
            <w:rPr>
              <w:rFonts w:ascii="Times New Roman" w:hAnsi="Times New Roman" w:cs="Times New Roman"/>
              <w:noProof/>
            </w:rPr>
            <w:drawing>
              <wp:inline distT="0" distB="0" distL="0" distR="0" wp14:anchorId="6CE86B11" wp14:editId="2B606D1A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7508" w:rsidRPr="005D509A" w14:paraId="4AFD27B0" w14:textId="77777777" w:rsidTr="006C493A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EBB548" w14:textId="77777777" w:rsidR="00B77508" w:rsidRPr="005D509A" w:rsidRDefault="00B77508" w:rsidP="00B77508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5D509A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96703C" w14:textId="77777777" w:rsidR="00B77508" w:rsidRPr="005D509A" w:rsidRDefault="00B77508" w:rsidP="00B77508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5D509A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C88E8" w14:textId="77777777" w:rsidR="00B77508" w:rsidRPr="005D509A" w:rsidRDefault="00B77508" w:rsidP="00B77508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0557B70C" w14:textId="77777777" w:rsidR="00CE5B23" w:rsidRDefault="00CE5B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7D04" w14:textId="77777777" w:rsidR="005D509A" w:rsidRDefault="005D50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CF58" w14:textId="77777777" w:rsidR="00412E74" w:rsidRDefault="00412E74" w:rsidP="00894FCE">
      <w:pPr>
        <w:spacing w:after="0" w:line="240" w:lineRule="auto"/>
      </w:pPr>
      <w:r>
        <w:separator/>
      </w:r>
    </w:p>
  </w:footnote>
  <w:footnote w:type="continuationSeparator" w:id="0">
    <w:p w14:paraId="5CD7E956" w14:textId="77777777" w:rsidR="00412E74" w:rsidRDefault="00412E74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72E8" w14:textId="77777777" w:rsidR="005D509A" w:rsidRDefault="005D50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46" w:type="dxa"/>
      <w:tblInd w:w="-743" w:type="dxa"/>
      <w:tblLook w:val="04A0" w:firstRow="1" w:lastRow="0" w:firstColumn="1" w:lastColumn="0" w:noHBand="0" w:noVBand="1"/>
    </w:tblPr>
    <w:tblGrid>
      <w:gridCol w:w="1956"/>
      <w:gridCol w:w="5321"/>
      <w:gridCol w:w="236"/>
      <w:gridCol w:w="1607"/>
      <w:gridCol w:w="1826"/>
    </w:tblGrid>
    <w:tr w:rsidR="00CE5B23" w14:paraId="3BAB504B" w14:textId="77777777" w:rsidTr="005C3F9E">
      <w:trPr>
        <w:trHeight w:val="170"/>
      </w:trPr>
      <w:tc>
        <w:tcPr>
          <w:tcW w:w="18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14:paraId="2720B1CD" w14:textId="76331684" w:rsidR="00CE5B23" w:rsidRDefault="000C4801" w:rsidP="00CE5B23">
          <w:pPr>
            <w:pStyle w:val="stBilgi"/>
          </w:pPr>
          <w:r>
            <w:rPr>
              <w:noProof/>
            </w:rPr>
            <w:drawing>
              <wp:inline distT="0" distB="0" distL="0" distR="0" wp14:anchorId="20F3C003" wp14:editId="421A08E2">
                <wp:extent cx="1105200" cy="11052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</w:tcPr>
        <w:p w14:paraId="2C51C28A" w14:textId="77777777" w:rsidR="00CE5B23" w:rsidRDefault="00CE5B23" w:rsidP="00CE5B2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14:paraId="57A10365" w14:textId="77777777" w:rsidR="00CE5B23" w:rsidRPr="00C473E9" w:rsidRDefault="00CE5B23" w:rsidP="00CE5B23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14:paraId="570C1CAC" w14:textId="77777777" w:rsidR="00CE5B23" w:rsidRPr="00C473E9" w:rsidRDefault="00CE5B23" w:rsidP="00CE5B23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  <w:r>
            <w:rPr>
              <w:rFonts w:ascii="Times New Roman" w:hAnsi="Times New Roman" w:cs="Times New Roman"/>
              <w:b/>
              <w:sz w:val="28"/>
            </w:rPr>
            <w:br/>
            <w:t>BİLGİSAYAR ODASI KULLANIM TALİMATI</w:t>
          </w:r>
        </w:p>
        <w:p w14:paraId="06B4CA4E" w14:textId="77777777" w:rsidR="00CE5B23" w:rsidRDefault="00CE5B23" w:rsidP="00CE5B23">
          <w:pPr>
            <w:pStyle w:val="stBilgi"/>
          </w:pPr>
        </w:p>
      </w:tc>
      <w:tc>
        <w:tcPr>
          <w:tcW w:w="236" w:type="dxa"/>
          <w:vMerge w:val="restart"/>
          <w:tcBorders>
            <w:top w:val="single" w:sz="4" w:space="0" w:color="auto"/>
            <w:left w:val="nil"/>
            <w:bottom w:val="nil"/>
            <w:right w:val="dotted" w:sz="4" w:space="0" w:color="auto"/>
          </w:tcBorders>
        </w:tcPr>
        <w:p w14:paraId="60C1C150" w14:textId="77777777" w:rsidR="00CE5B23" w:rsidRDefault="00CE5B23" w:rsidP="00CE5B23">
          <w:pPr>
            <w:jc w:val="center"/>
          </w:pPr>
        </w:p>
        <w:p w14:paraId="042215FF" w14:textId="77777777" w:rsidR="00CE5B23" w:rsidRDefault="00CE5B23" w:rsidP="00CE5B23">
          <w:pPr>
            <w:jc w:val="center"/>
          </w:pPr>
        </w:p>
        <w:p w14:paraId="2AB29BC0" w14:textId="77777777" w:rsidR="00CE5B23" w:rsidRDefault="00CE5B23" w:rsidP="00CE5B23">
          <w:pPr>
            <w:jc w:val="center"/>
          </w:pPr>
        </w:p>
        <w:p w14:paraId="210DCC80" w14:textId="77777777" w:rsidR="00CE5B23" w:rsidRDefault="00CE5B23" w:rsidP="00CE5B23">
          <w:pPr>
            <w:pStyle w:val="stBilgi"/>
            <w:jc w:val="center"/>
          </w:pPr>
        </w:p>
      </w:tc>
      <w:tc>
        <w:tcPr>
          <w:tcW w:w="1628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96B035F" w14:textId="77777777" w:rsidR="00CE5B23" w:rsidRPr="00016C85" w:rsidRDefault="00CE5B23" w:rsidP="00CE5B23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853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096D282F" w14:textId="7A283D35" w:rsidR="00CE5B23" w:rsidRPr="00016C85" w:rsidRDefault="00CE5B23" w:rsidP="00CE5B23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KYS-TLM-00</w:t>
          </w:r>
          <w:r w:rsidR="00B77508">
            <w:rPr>
              <w:rFonts w:ascii="Times New Roman" w:hAnsi="Times New Roman" w:cs="Times New Roman"/>
              <w:b/>
              <w:sz w:val="18"/>
              <w:szCs w:val="18"/>
            </w:rPr>
            <w:t>06</w:t>
          </w:r>
        </w:p>
      </w:tc>
    </w:tr>
    <w:tr w:rsidR="00CE5B23" w14:paraId="2CAA1019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36341015" w14:textId="77777777" w:rsidR="00CE5B23" w:rsidRDefault="00CE5B23" w:rsidP="00CE5B23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0659D05F" w14:textId="77777777" w:rsidR="00CE5B23" w:rsidRDefault="00CE5B23" w:rsidP="00CE5B23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3E9B7EB7" w14:textId="77777777" w:rsidR="00CE5B23" w:rsidRDefault="00CE5B23" w:rsidP="00CE5B23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E5900C7" w14:textId="77777777" w:rsidR="00CE5B23" w:rsidRPr="00016C85" w:rsidRDefault="00CE5B23" w:rsidP="00CE5B23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677FCB60" w14:textId="77777777" w:rsidR="00CE5B23" w:rsidRPr="00016C85" w:rsidRDefault="00CE5B23" w:rsidP="00CE5B23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25.03.2021</w:t>
          </w:r>
        </w:p>
      </w:tc>
    </w:tr>
    <w:tr w:rsidR="00CE5B23" w14:paraId="05107722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133849FB" w14:textId="77777777" w:rsidR="00CE5B23" w:rsidRDefault="00CE5B23" w:rsidP="00CE5B23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717ACCD1" w14:textId="77777777" w:rsidR="00CE5B23" w:rsidRDefault="00CE5B23" w:rsidP="00CE5B23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0F105555" w14:textId="77777777" w:rsidR="00CE5B23" w:rsidRDefault="00CE5B23" w:rsidP="00CE5B23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0A64479" w14:textId="77777777" w:rsidR="00CE5B23" w:rsidRPr="00016C85" w:rsidRDefault="00CE5B23" w:rsidP="00CE5B23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059D77FA" w14:textId="1C4F75F2" w:rsidR="00CE5B23" w:rsidRPr="00016C85" w:rsidRDefault="000C4801" w:rsidP="00CE5B23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</w:t>
          </w:r>
        </w:p>
      </w:tc>
    </w:tr>
    <w:tr w:rsidR="00CE5B23" w14:paraId="193B7C7C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63B712FF" w14:textId="77777777" w:rsidR="00CE5B23" w:rsidRDefault="00CE5B23" w:rsidP="00CE5B23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0160B1AF" w14:textId="77777777" w:rsidR="00CE5B23" w:rsidRDefault="00CE5B23" w:rsidP="00CE5B23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758D3DF1" w14:textId="77777777" w:rsidR="00CE5B23" w:rsidRDefault="00CE5B23" w:rsidP="00CE5B23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68E4FAC" w14:textId="77777777" w:rsidR="00CE5B23" w:rsidRPr="00016C85" w:rsidRDefault="00CE5B23" w:rsidP="00CE5B23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5C9347EF" w14:textId="4C0BDEC8" w:rsidR="00CE5B23" w:rsidRPr="00016C85" w:rsidRDefault="000C4801" w:rsidP="00CE5B23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30.01.2024</w:t>
          </w:r>
        </w:p>
      </w:tc>
    </w:tr>
    <w:tr w:rsidR="00CE5B23" w14:paraId="4BEDF3FA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1A2360AA" w14:textId="77777777" w:rsidR="00CE5B23" w:rsidRDefault="00CE5B23" w:rsidP="00CE5B23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5A401566" w14:textId="77777777" w:rsidR="00CE5B23" w:rsidRDefault="00CE5B23" w:rsidP="00CE5B23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6781DA5F" w14:textId="77777777" w:rsidR="00CE5B23" w:rsidRDefault="00CE5B23" w:rsidP="00CE5B23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7BA35310" w14:textId="77777777" w:rsidR="00CE5B23" w:rsidRPr="00016C85" w:rsidRDefault="00CE5B23" w:rsidP="00CE5B23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3B683E0" w14:textId="77777777" w:rsidR="00CE5B23" w:rsidRPr="00016C85" w:rsidRDefault="00CE5B23" w:rsidP="00CE5B23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CE5B23" w14:paraId="3242D9FC" w14:textId="77777777" w:rsidTr="005C3F9E">
      <w:trPr>
        <w:trHeight w:val="347"/>
      </w:trPr>
      <w:tc>
        <w:tcPr>
          <w:tcW w:w="18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02B5A23A" w14:textId="77777777" w:rsidR="00CE5B23" w:rsidRDefault="00CE5B23" w:rsidP="00CE5B23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D1D4DD6" w14:textId="77777777" w:rsidR="00CE5B23" w:rsidRDefault="00CE5B23" w:rsidP="00CE5B23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single" w:sz="4" w:space="0" w:color="auto"/>
            <w:right w:val="nil"/>
          </w:tcBorders>
        </w:tcPr>
        <w:p w14:paraId="383FB827" w14:textId="77777777" w:rsidR="00CE5B23" w:rsidRDefault="00CE5B23" w:rsidP="00CE5B23">
          <w:pPr>
            <w:pStyle w:val="stBilgi"/>
          </w:pPr>
        </w:p>
      </w:tc>
      <w:tc>
        <w:tcPr>
          <w:tcW w:w="3481" w:type="dxa"/>
          <w:gridSpan w:val="2"/>
          <w:tcBorders>
            <w:top w:val="dotted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7D7B" w14:textId="77777777" w:rsidR="00CE5B23" w:rsidRPr="009D225A" w:rsidRDefault="00CE5B23" w:rsidP="00CE5B23">
          <w:pPr>
            <w:contextualSpacing/>
            <w:rPr>
              <w:rFonts w:ascii="Times New Roman" w:hAnsi="Times New Roman" w:cs="Times New Roman"/>
              <w:b/>
              <w:sz w:val="20"/>
            </w:rPr>
          </w:pPr>
        </w:p>
      </w:tc>
    </w:tr>
  </w:tbl>
  <w:p w14:paraId="49B16D97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EFF3" w14:textId="77777777" w:rsidR="005D509A" w:rsidRDefault="005D50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3513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030C1"/>
    <w:multiLevelType w:val="hybridMultilevel"/>
    <w:tmpl w:val="35C069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F2ED1"/>
    <w:multiLevelType w:val="hybridMultilevel"/>
    <w:tmpl w:val="27764D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1319"/>
    <w:multiLevelType w:val="hybridMultilevel"/>
    <w:tmpl w:val="AC082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41C05"/>
    <w:multiLevelType w:val="hybridMultilevel"/>
    <w:tmpl w:val="49F0C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40A1E"/>
    <w:multiLevelType w:val="hybridMultilevel"/>
    <w:tmpl w:val="89FAA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A92B91"/>
    <w:multiLevelType w:val="hybridMultilevel"/>
    <w:tmpl w:val="DB26F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2364">
    <w:abstractNumId w:val="5"/>
  </w:num>
  <w:num w:numId="2" w16cid:durableId="915627987">
    <w:abstractNumId w:val="7"/>
  </w:num>
  <w:num w:numId="3" w16cid:durableId="193271531">
    <w:abstractNumId w:val="0"/>
  </w:num>
  <w:num w:numId="4" w16cid:durableId="1923372770">
    <w:abstractNumId w:val="10"/>
  </w:num>
  <w:num w:numId="5" w16cid:durableId="1517382950">
    <w:abstractNumId w:val="1"/>
  </w:num>
  <w:num w:numId="6" w16cid:durableId="1947611555">
    <w:abstractNumId w:val="4"/>
  </w:num>
  <w:num w:numId="7" w16cid:durableId="1756709130">
    <w:abstractNumId w:val="13"/>
  </w:num>
  <w:num w:numId="8" w16cid:durableId="1235772291">
    <w:abstractNumId w:val="9"/>
  </w:num>
  <w:num w:numId="9" w16cid:durableId="1243686385">
    <w:abstractNumId w:val="11"/>
  </w:num>
  <w:num w:numId="10" w16cid:durableId="194272086">
    <w:abstractNumId w:val="6"/>
  </w:num>
  <w:num w:numId="11" w16cid:durableId="1482500427">
    <w:abstractNumId w:val="8"/>
  </w:num>
  <w:num w:numId="12" w16cid:durableId="375392682">
    <w:abstractNumId w:val="12"/>
  </w:num>
  <w:num w:numId="13" w16cid:durableId="920333826">
    <w:abstractNumId w:val="3"/>
  </w:num>
  <w:num w:numId="14" w16cid:durableId="987321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C4801"/>
    <w:rsid w:val="000E738F"/>
    <w:rsid w:val="000F1160"/>
    <w:rsid w:val="001D410A"/>
    <w:rsid w:val="0020226B"/>
    <w:rsid w:val="002616BB"/>
    <w:rsid w:val="002B6C44"/>
    <w:rsid w:val="002B6F75"/>
    <w:rsid w:val="002E4FCD"/>
    <w:rsid w:val="00311C7E"/>
    <w:rsid w:val="0033103B"/>
    <w:rsid w:val="00375B88"/>
    <w:rsid w:val="00381D53"/>
    <w:rsid w:val="003C0CA7"/>
    <w:rsid w:val="003C2195"/>
    <w:rsid w:val="00412E74"/>
    <w:rsid w:val="004A1632"/>
    <w:rsid w:val="004B61DD"/>
    <w:rsid w:val="005564CA"/>
    <w:rsid w:val="005D509A"/>
    <w:rsid w:val="00610876"/>
    <w:rsid w:val="0069331A"/>
    <w:rsid w:val="006A5CB6"/>
    <w:rsid w:val="007F408E"/>
    <w:rsid w:val="007F6168"/>
    <w:rsid w:val="00894FCE"/>
    <w:rsid w:val="008A6F29"/>
    <w:rsid w:val="008B7571"/>
    <w:rsid w:val="008C77C0"/>
    <w:rsid w:val="008E67C5"/>
    <w:rsid w:val="008E6AC5"/>
    <w:rsid w:val="00920F0C"/>
    <w:rsid w:val="00A03DCA"/>
    <w:rsid w:val="00A72385"/>
    <w:rsid w:val="00B02E0F"/>
    <w:rsid w:val="00B17E36"/>
    <w:rsid w:val="00B77508"/>
    <w:rsid w:val="00C067FC"/>
    <w:rsid w:val="00C40075"/>
    <w:rsid w:val="00CB6C12"/>
    <w:rsid w:val="00CE5B23"/>
    <w:rsid w:val="00D62487"/>
    <w:rsid w:val="00D95B7D"/>
    <w:rsid w:val="00E04C18"/>
    <w:rsid w:val="00E43FFD"/>
    <w:rsid w:val="00E84308"/>
    <w:rsid w:val="00E90FA0"/>
    <w:rsid w:val="00ED16B3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B893"/>
  <w15:docId w15:val="{0858DAAA-647C-4FB4-A536-9E3C931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ali taş</cp:lastModifiedBy>
  <cp:revision>4</cp:revision>
  <dcterms:created xsi:type="dcterms:W3CDTF">2022-08-31T06:23:00Z</dcterms:created>
  <dcterms:modified xsi:type="dcterms:W3CDTF">2024-02-09T11:17:00Z</dcterms:modified>
</cp:coreProperties>
</file>