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869F1" w14:textId="0078247E" w:rsidR="00016976" w:rsidRDefault="006043F3" w:rsidP="007A3BC2">
      <w:pPr>
        <w:spacing w:line="360" w:lineRule="auto"/>
        <w:jc w:val="both"/>
        <w:rPr>
          <w:b/>
          <w:bCs/>
          <w:sz w:val="22"/>
          <w:szCs w:val="22"/>
        </w:rPr>
      </w:pPr>
      <w:r>
        <w:rPr>
          <w:b/>
          <w:bCs/>
          <w:sz w:val="22"/>
          <w:szCs w:val="22"/>
        </w:rPr>
        <w:t>1. AMAÇ</w:t>
      </w:r>
    </w:p>
    <w:p w14:paraId="258D3E37" w14:textId="480306B5" w:rsidR="006043F3" w:rsidRDefault="006043F3" w:rsidP="007A3BC2">
      <w:pPr>
        <w:spacing w:line="360" w:lineRule="auto"/>
        <w:jc w:val="both"/>
        <w:rPr>
          <w:sz w:val="22"/>
          <w:szCs w:val="22"/>
        </w:rPr>
      </w:pPr>
      <w:bookmarkStart w:id="0" w:name="_Hlk101513112"/>
      <w:r>
        <w:rPr>
          <w:sz w:val="22"/>
          <w:szCs w:val="22"/>
        </w:rPr>
        <w:t>Bu prosedürün amacı, Harran Üniversitesi Kalite Yönetim Sistemi (</w:t>
      </w:r>
      <w:r w:rsidR="002424DB">
        <w:rPr>
          <w:sz w:val="22"/>
          <w:szCs w:val="22"/>
        </w:rPr>
        <w:t>HÜ</w:t>
      </w:r>
      <w:r>
        <w:rPr>
          <w:sz w:val="22"/>
          <w:szCs w:val="22"/>
        </w:rPr>
        <w:t>KYS)</w:t>
      </w:r>
      <w:r w:rsidR="00C51711">
        <w:rPr>
          <w:sz w:val="22"/>
          <w:szCs w:val="22"/>
        </w:rPr>
        <w:t>’</w:t>
      </w:r>
      <w:proofErr w:type="spellStart"/>
      <w:r w:rsidR="00C51711">
        <w:rPr>
          <w:sz w:val="22"/>
          <w:szCs w:val="22"/>
        </w:rPr>
        <w:t>nde</w:t>
      </w:r>
      <w:proofErr w:type="spellEnd"/>
      <w:r w:rsidR="00C51711">
        <w:rPr>
          <w:sz w:val="22"/>
          <w:szCs w:val="22"/>
        </w:rPr>
        <w:t xml:space="preserve"> yapılan </w:t>
      </w:r>
      <w:r w:rsidR="00C51711" w:rsidRPr="00C51711">
        <w:rPr>
          <w:sz w:val="22"/>
          <w:szCs w:val="22"/>
        </w:rPr>
        <w:t xml:space="preserve">risk yönetimi ile; yasal şartlar dikkate alınarak </w:t>
      </w:r>
      <w:r w:rsidR="00C51711">
        <w:rPr>
          <w:sz w:val="22"/>
          <w:szCs w:val="22"/>
        </w:rPr>
        <w:t>kalite yönetim sisteminin</w:t>
      </w:r>
      <w:r w:rsidR="00C51711" w:rsidRPr="00C51711">
        <w:rPr>
          <w:sz w:val="22"/>
          <w:szCs w:val="22"/>
        </w:rPr>
        <w:t xml:space="preserve"> amaçlanan çıktısına </w:t>
      </w:r>
      <w:r w:rsidR="00545564">
        <w:rPr>
          <w:sz w:val="22"/>
          <w:szCs w:val="22"/>
        </w:rPr>
        <w:t>ulaşmaya</w:t>
      </w:r>
      <w:r w:rsidR="00C51711" w:rsidRPr="00C51711">
        <w:rPr>
          <w:sz w:val="22"/>
          <w:szCs w:val="22"/>
        </w:rPr>
        <w:t xml:space="preserve"> güvence vermeyi, hizmeti sunarken istenilen etkileri geliştirmeyi, istenmeyen etkileri önlemeyi veya azaltmayı, riskin getirdiği fırsatları değerlendirmeyi</w:t>
      </w:r>
      <w:r w:rsidR="00C51711">
        <w:rPr>
          <w:sz w:val="22"/>
          <w:szCs w:val="22"/>
        </w:rPr>
        <w:t xml:space="preserve"> ve</w:t>
      </w:r>
      <w:r w:rsidR="00C51711" w:rsidRPr="00C51711">
        <w:rPr>
          <w:sz w:val="22"/>
          <w:szCs w:val="22"/>
        </w:rPr>
        <w:t xml:space="preserve"> sürekli iyileştirmeyi </w:t>
      </w:r>
      <w:r w:rsidR="00C51711">
        <w:rPr>
          <w:sz w:val="22"/>
          <w:szCs w:val="22"/>
        </w:rPr>
        <w:t>sağlamaktır.</w:t>
      </w:r>
    </w:p>
    <w:p w14:paraId="719542EA" w14:textId="0634F350" w:rsidR="009F08A4" w:rsidRDefault="009F08A4" w:rsidP="007A3BC2">
      <w:pPr>
        <w:spacing w:line="360" w:lineRule="auto"/>
        <w:jc w:val="both"/>
        <w:rPr>
          <w:sz w:val="22"/>
          <w:szCs w:val="22"/>
        </w:rPr>
      </w:pPr>
    </w:p>
    <w:bookmarkEnd w:id="0"/>
    <w:p w14:paraId="7A0A8408" w14:textId="30A17EFA" w:rsidR="006043F3" w:rsidRDefault="006043F3" w:rsidP="007A3BC2">
      <w:pPr>
        <w:spacing w:line="360" w:lineRule="auto"/>
        <w:jc w:val="both"/>
        <w:rPr>
          <w:b/>
          <w:bCs/>
          <w:sz w:val="22"/>
          <w:szCs w:val="22"/>
        </w:rPr>
      </w:pPr>
      <w:r>
        <w:rPr>
          <w:b/>
          <w:bCs/>
          <w:sz w:val="22"/>
          <w:szCs w:val="22"/>
        </w:rPr>
        <w:t>2.</w:t>
      </w:r>
      <w:r w:rsidR="00F82DED">
        <w:rPr>
          <w:b/>
          <w:bCs/>
          <w:sz w:val="22"/>
          <w:szCs w:val="22"/>
        </w:rPr>
        <w:t xml:space="preserve"> </w:t>
      </w:r>
      <w:r>
        <w:rPr>
          <w:b/>
          <w:bCs/>
          <w:sz w:val="22"/>
          <w:szCs w:val="22"/>
        </w:rPr>
        <w:t>KAPSAM</w:t>
      </w:r>
    </w:p>
    <w:p w14:paraId="39E079A3" w14:textId="273B38AA" w:rsidR="006043F3" w:rsidRDefault="006043F3" w:rsidP="007A3BC2">
      <w:pPr>
        <w:spacing w:line="360" w:lineRule="auto"/>
        <w:jc w:val="both"/>
        <w:rPr>
          <w:sz w:val="22"/>
          <w:szCs w:val="22"/>
        </w:rPr>
      </w:pPr>
      <w:r>
        <w:rPr>
          <w:sz w:val="22"/>
          <w:szCs w:val="22"/>
        </w:rPr>
        <w:t xml:space="preserve"> </w:t>
      </w:r>
      <w:r w:rsidR="00D06A78">
        <w:rPr>
          <w:sz w:val="22"/>
          <w:szCs w:val="22"/>
        </w:rPr>
        <w:t xml:space="preserve">Bu prosedür, </w:t>
      </w:r>
      <w:r w:rsidR="002424DB">
        <w:rPr>
          <w:sz w:val="22"/>
          <w:szCs w:val="22"/>
        </w:rPr>
        <w:t>HÜ</w:t>
      </w:r>
      <w:r w:rsidR="00D06A78">
        <w:rPr>
          <w:sz w:val="22"/>
          <w:szCs w:val="22"/>
        </w:rPr>
        <w:t>KYS içinde yer alan</w:t>
      </w:r>
      <w:r w:rsidR="00545564" w:rsidRPr="00545564">
        <w:rPr>
          <w:sz w:val="22"/>
          <w:szCs w:val="22"/>
        </w:rPr>
        <w:t xml:space="preserve"> birimlerin süreç risklerinin değerlendirilmesini kapsar</w:t>
      </w:r>
      <w:r w:rsidR="00D06A78">
        <w:rPr>
          <w:sz w:val="22"/>
          <w:szCs w:val="22"/>
        </w:rPr>
        <w:t>.</w:t>
      </w:r>
    </w:p>
    <w:p w14:paraId="113281C8" w14:textId="77777777" w:rsidR="001C1557" w:rsidRDefault="001C1557" w:rsidP="007A3BC2">
      <w:pPr>
        <w:spacing w:line="360" w:lineRule="auto"/>
        <w:jc w:val="both"/>
        <w:rPr>
          <w:sz w:val="22"/>
          <w:szCs w:val="22"/>
        </w:rPr>
      </w:pPr>
    </w:p>
    <w:p w14:paraId="2688C2BC" w14:textId="3E910CFE" w:rsidR="001C1557" w:rsidRDefault="003E5128" w:rsidP="007A3BC2">
      <w:pPr>
        <w:spacing w:line="360" w:lineRule="auto"/>
        <w:jc w:val="both"/>
        <w:rPr>
          <w:b/>
          <w:bCs/>
          <w:sz w:val="22"/>
          <w:szCs w:val="22"/>
        </w:rPr>
      </w:pPr>
      <w:r>
        <w:rPr>
          <w:b/>
          <w:bCs/>
          <w:sz w:val="22"/>
          <w:szCs w:val="22"/>
        </w:rPr>
        <w:t>3</w:t>
      </w:r>
      <w:r w:rsidR="001C1557">
        <w:rPr>
          <w:b/>
          <w:bCs/>
          <w:sz w:val="22"/>
          <w:szCs w:val="22"/>
        </w:rPr>
        <w:t>.</w:t>
      </w:r>
      <w:r w:rsidR="00F82DED">
        <w:rPr>
          <w:b/>
          <w:bCs/>
          <w:sz w:val="22"/>
          <w:szCs w:val="22"/>
        </w:rPr>
        <w:t xml:space="preserve"> </w:t>
      </w:r>
      <w:r w:rsidR="001C1557">
        <w:rPr>
          <w:b/>
          <w:bCs/>
          <w:sz w:val="22"/>
          <w:szCs w:val="22"/>
        </w:rPr>
        <w:t>SORUMLULUKLAR</w:t>
      </w:r>
    </w:p>
    <w:p w14:paraId="67A36310" w14:textId="77777777" w:rsidR="001C1557" w:rsidRDefault="001C1557" w:rsidP="007A3BC2">
      <w:pPr>
        <w:spacing w:line="360" w:lineRule="auto"/>
        <w:jc w:val="both"/>
        <w:rPr>
          <w:sz w:val="22"/>
          <w:szCs w:val="22"/>
        </w:rPr>
      </w:pPr>
      <w:r w:rsidRPr="00B85574">
        <w:rPr>
          <w:sz w:val="22"/>
          <w:szCs w:val="22"/>
        </w:rPr>
        <w:t>Bu prosedürün hazırlanması ve yönetiminden Kalite Koordinatörlüğü sorumludur. Prosedürün uygulanmasına yönelik diğer sorumluluklar prosedürde belirtilmiştir.</w:t>
      </w:r>
    </w:p>
    <w:p w14:paraId="70090EC6" w14:textId="77777777" w:rsidR="001C1557" w:rsidRDefault="001C1557" w:rsidP="007A3BC2">
      <w:pPr>
        <w:spacing w:line="360" w:lineRule="auto"/>
        <w:jc w:val="both"/>
        <w:rPr>
          <w:sz w:val="22"/>
          <w:szCs w:val="22"/>
        </w:rPr>
      </w:pPr>
    </w:p>
    <w:p w14:paraId="1F1E418E" w14:textId="5DAC53BF" w:rsidR="00D06A78" w:rsidRDefault="001C1557" w:rsidP="007A3BC2">
      <w:pPr>
        <w:spacing w:line="360" w:lineRule="auto"/>
        <w:jc w:val="both"/>
        <w:rPr>
          <w:b/>
          <w:bCs/>
          <w:sz w:val="22"/>
          <w:szCs w:val="22"/>
        </w:rPr>
      </w:pPr>
      <w:r>
        <w:rPr>
          <w:b/>
          <w:bCs/>
          <w:sz w:val="22"/>
          <w:szCs w:val="22"/>
        </w:rPr>
        <w:t>4</w:t>
      </w:r>
      <w:r w:rsidR="006578B8">
        <w:rPr>
          <w:b/>
          <w:bCs/>
          <w:sz w:val="22"/>
          <w:szCs w:val="22"/>
        </w:rPr>
        <w:t>.</w:t>
      </w:r>
      <w:r w:rsidR="00F82DED">
        <w:rPr>
          <w:b/>
          <w:bCs/>
          <w:sz w:val="22"/>
          <w:szCs w:val="22"/>
        </w:rPr>
        <w:t xml:space="preserve"> </w:t>
      </w:r>
      <w:r w:rsidR="006578B8">
        <w:rPr>
          <w:b/>
          <w:bCs/>
          <w:sz w:val="22"/>
          <w:szCs w:val="22"/>
        </w:rPr>
        <w:t>TANIMLAR</w:t>
      </w:r>
    </w:p>
    <w:p w14:paraId="62CE94B8" w14:textId="644C3662" w:rsidR="00344933" w:rsidRPr="00344933" w:rsidRDefault="00344933" w:rsidP="00344933">
      <w:pPr>
        <w:pStyle w:val="ListeParagraf"/>
        <w:numPr>
          <w:ilvl w:val="0"/>
          <w:numId w:val="24"/>
        </w:numPr>
        <w:spacing w:line="360" w:lineRule="auto"/>
        <w:jc w:val="both"/>
        <w:rPr>
          <w:sz w:val="22"/>
          <w:szCs w:val="22"/>
        </w:rPr>
      </w:pPr>
      <w:r w:rsidRPr="00344933">
        <w:rPr>
          <w:b/>
          <w:bCs/>
          <w:sz w:val="22"/>
          <w:szCs w:val="22"/>
        </w:rPr>
        <w:t xml:space="preserve">Risk: </w:t>
      </w:r>
      <w:r w:rsidRPr="00344933">
        <w:rPr>
          <w:sz w:val="22"/>
          <w:szCs w:val="22"/>
        </w:rPr>
        <w:t>Tehlikeli bir olayın meydana gelme olasılığı ile sonuçlarının bileşimi</w:t>
      </w:r>
      <w:r>
        <w:rPr>
          <w:sz w:val="22"/>
          <w:szCs w:val="22"/>
        </w:rPr>
        <w:t>dir.</w:t>
      </w:r>
    </w:p>
    <w:p w14:paraId="2A2C45BD" w14:textId="2976CEBF" w:rsidR="00344933" w:rsidRPr="00344933" w:rsidRDefault="00344933" w:rsidP="00344933">
      <w:pPr>
        <w:pStyle w:val="ListeParagraf"/>
        <w:numPr>
          <w:ilvl w:val="0"/>
          <w:numId w:val="24"/>
        </w:numPr>
        <w:spacing w:line="360" w:lineRule="auto"/>
        <w:jc w:val="both"/>
        <w:rPr>
          <w:b/>
          <w:bCs/>
          <w:sz w:val="22"/>
          <w:szCs w:val="22"/>
        </w:rPr>
      </w:pPr>
      <w:r w:rsidRPr="00344933">
        <w:rPr>
          <w:b/>
          <w:bCs/>
          <w:sz w:val="22"/>
          <w:szCs w:val="22"/>
        </w:rPr>
        <w:t xml:space="preserve">Fırsat: </w:t>
      </w:r>
      <w:r w:rsidRPr="00344933">
        <w:rPr>
          <w:sz w:val="22"/>
          <w:szCs w:val="22"/>
        </w:rPr>
        <w:t>Riskin olumlu yanları ve sağlayabileceği olası kazançlar</w:t>
      </w:r>
      <w:r>
        <w:rPr>
          <w:sz w:val="22"/>
          <w:szCs w:val="22"/>
        </w:rPr>
        <w:t>dır.</w:t>
      </w:r>
    </w:p>
    <w:p w14:paraId="7F7C36E7" w14:textId="5B86B95F" w:rsidR="00344933" w:rsidRPr="00344933" w:rsidRDefault="00344933" w:rsidP="00344933">
      <w:pPr>
        <w:pStyle w:val="ListeParagraf"/>
        <w:numPr>
          <w:ilvl w:val="0"/>
          <w:numId w:val="24"/>
        </w:numPr>
        <w:spacing w:line="360" w:lineRule="auto"/>
        <w:jc w:val="both"/>
        <w:rPr>
          <w:sz w:val="22"/>
          <w:szCs w:val="22"/>
        </w:rPr>
      </w:pPr>
      <w:r w:rsidRPr="00344933">
        <w:rPr>
          <w:b/>
          <w:bCs/>
          <w:sz w:val="22"/>
          <w:szCs w:val="22"/>
        </w:rPr>
        <w:t xml:space="preserve">Tehlike: </w:t>
      </w:r>
      <w:r w:rsidRPr="00344933">
        <w:rPr>
          <w:sz w:val="22"/>
          <w:szCs w:val="22"/>
        </w:rPr>
        <w:t>İşyerinde var olan ya da dışarıdan gelebilecek, çalışanı veya işyerini etkileyebilecek zarar veya hasar verme potansiyeli</w:t>
      </w:r>
      <w:r>
        <w:rPr>
          <w:sz w:val="22"/>
          <w:szCs w:val="22"/>
        </w:rPr>
        <w:t>dir.</w:t>
      </w:r>
    </w:p>
    <w:p w14:paraId="5B53348D" w14:textId="10F29F09" w:rsidR="00344933" w:rsidRPr="00344933" w:rsidRDefault="00344933" w:rsidP="00344933">
      <w:pPr>
        <w:pStyle w:val="ListeParagraf"/>
        <w:numPr>
          <w:ilvl w:val="0"/>
          <w:numId w:val="24"/>
        </w:numPr>
        <w:spacing w:line="360" w:lineRule="auto"/>
        <w:jc w:val="both"/>
        <w:rPr>
          <w:b/>
          <w:bCs/>
          <w:sz w:val="22"/>
          <w:szCs w:val="22"/>
        </w:rPr>
      </w:pPr>
      <w:r w:rsidRPr="00344933">
        <w:rPr>
          <w:b/>
          <w:bCs/>
          <w:sz w:val="22"/>
          <w:szCs w:val="22"/>
        </w:rPr>
        <w:t xml:space="preserve">Olasılık: </w:t>
      </w:r>
      <w:r w:rsidRPr="00344933">
        <w:rPr>
          <w:sz w:val="22"/>
          <w:szCs w:val="22"/>
        </w:rPr>
        <w:t>Bir olayın belirli bir zaman diliminde gerçekleşmesi durumu</w:t>
      </w:r>
      <w:r>
        <w:rPr>
          <w:sz w:val="22"/>
          <w:szCs w:val="22"/>
        </w:rPr>
        <w:t>dur.</w:t>
      </w:r>
    </w:p>
    <w:p w14:paraId="2213F026" w14:textId="0F606B30" w:rsidR="00344933" w:rsidRPr="00344933" w:rsidRDefault="00344933" w:rsidP="00344933">
      <w:pPr>
        <w:pStyle w:val="ListeParagraf"/>
        <w:numPr>
          <w:ilvl w:val="0"/>
          <w:numId w:val="24"/>
        </w:numPr>
        <w:spacing w:line="360" w:lineRule="auto"/>
        <w:jc w:val="both"/>
        <w:rPr>
          <w:b/>
          <w:bCs/>
          <w:sz w:val="22"/>
          <w:szCs w:val="22"/>
        </w:rPr>
      </w:pPr>
      <w:r w:rsidRPr="00344933">
        <w:rPr>
          <w:b/>
          <w:bCs/>
          <w:sz w:val="22"/>
          <w:szCs w:val="22"/>
        </w:rPr>
        <w:t xml:space="preserve">Etki: </w:t>
      </w:r>
      <w:r w:rsidRPr="00344933">
        <w:rPr>
          <w:sz w:val="22"/>
          <w:szCs w:val="22"/>
        </w:rPr>
        <w:t>Bir olayın meydana gelmesi halinde, hedef ve faaliyetler üzerinde yaratacağı sonu</w:t>
      </w:r>
      <w:r>
        <w:rPr>
          <w:sz w:val="22"/>
          <w:szCs w:val="22"/>
        </w:rPr>
        <w:t>çtur.</w:t>
      </w:r>
    </w:p>
    <w:p w14:paraId="71F09CFF" w14:textId="7DA6690D" w:rsidR="00344933" w:rsidRPr="00344933" w:rsidRDefault="00344933" w:rsidP="00344933">
      <w:pPr>
        <w:pStyle w:val="ListeParagraf"/>
        <w:numPr>
          <w:ilvl w:val="0"/>
          <w:numId w:val="24"/>
        </w:numPr>
        <w:spacing w:line="360" w:lineRule="auto"/>
        <w:jc w:val="both"/>
        <w:rPr>
          <w:b/>
          <w:bCs/>
          <w:sz w:val="22"/>
          <w:szCs w:val="22"/>
        </w:rPr>
      </w:pPr>
      <w:r w:rsidRPr="00344933">
        <w:rPr>
          <w:b/>
          <w:bCs/>
          <w:sz w:val="22"/>
          <w:szCs w:val="22"/>
        </w:rPr>
        <w:t xml:space="preserve">Risk Analizi: </w:t>
      </w:r>
      <w:r w:rsidRPr="00344933">
        <w:rPr>
          <w:sz w:val="22"/>
          <w:szCs w:val="22"/>
        </w:rPr>
        <w:t>Riskin doğasını anlama ve risk seviyesini belirleme süreci</w:t>
      </w:r>
      <w:r w:rsidR="005A3E02">
        <w:rPr>
          <w:sz w:val="22"/>
          <w:szCs w:val="22"/>
        </w:rPr>
        <w:t>dir.</w:t>
      </w:r>
    </w:p>
    <w:p w14:paraId="36C3CF82" w14:textId="77777777" w:rsidR="00344933" w:rsidRPr="00344933" w:rsidRDefault="00344933" w:rsidP="00344933">
      <w:pPr>
        <w:pStyle w:val="ListeParagraf"/>
        <w:numPr>
          <w:ilvl w:val="0"/>
          <w:numId w:val="24"/>
        </w:numPr>
        <w:spacing w:line="360" w:lineRule="auto"/>
        <w:jc w:val="both"/>
        <w:rPr>
          <w:sz w:val="22"/>
          <w:szCs w:val="22"/>
        </w:rPr>
      </w:pPr>
      <w:r w:rsidRPr="00344933">
        <w:rPr>
          <w:b/>
          <w:bCs/>
          <w:sz w:val="22"/>
          <w:szCs w:val="22"/>
        </w:rPr>
        <w:t xml:space="preserve">Risk Değerlendirme: </w:t>
      </w:r>
      <w:r w:rsidRPr="00344933">
        <w:rPr>
          <w:sz w:val="22"/>
          <w:szCs w:val="22"/>
        </w:rPr>
        <w:t>Hedeflerin elde edilmesine yönelik olan risklerin tanımlanması ve analiz edilmesi.</w:t>
      </w:r>
    </w:p>
    <w:p w14:paraId="4D2E4620" w14:textId="3E346D5C" w:rsidR="000A61C8" w:rsidRPr="005963D3" w:rsidRDefault="000A61C8" w:rsidP="00470753">
      <w:pPr>
        <w:pStyle w:val="ListeParagraf"/>
        <w:numPr>
          <w:ilvl w:val="0"/>
          <w:numId w:val="24"/>
        </w:numPr>
        <w:spacing w:line="360" w:lineRule="auto"/>
        <w:jc w:val="both"/>
        <w:rPr>
          <w:b/>
          <w:bCs/>
          <w:sz w:val="22"/>
          <w:szCs w:val="22"/>
        </w:rPr>
      </w:pPr>
      <w:r w:rsidRPr="000A61C8">
        <w:rPr>
          <w:b/>
          <w:bCs/>
          <w:sz w:val="22"/>
          <w:szCs w:val="22"/>
        </w:rPr>
        <w:t xml:space="preserve">KYS: </w:t>
      </w:r>
      <w:r w:rsidRPr="000A61C8">
        <w:rPr>
          <w:sz w:val="22"/>
          <w:szCs w:val="22"/>
        </w:rPr>
        <w:t xml:space="preserve">İç ve dış paydaşların öneri, şikâyet, talep vb. istek ve geri bildirimleri web ortamından iletebildiği Kalite Yönetim </w:t>
      </w:r>
      <w:r w:rsidR="00344933">
        <w:rPr>
          <w:sz w:val="22"/>
          <w:szCs w:val="22"/>
        </w:rPr>
        <w:t xml:space="preserve">Bilgi </w:t>
      </w:r>
      <w:r w:rsidRPr="000A61C8">
        <w:rPr>
          <w:sz w:val="22"/>
          <w:szCs w:val="22"/>
        </w:rPr>
        <w:t>Sistemi platformudur.</w:t>
      </w:r>
    </w:p>
    <w:p w14:paraId="7C5435E3" w14:textId="382361DD" w:rsidR="005963D3" w:rsidRPr="000A61C8" w:rsidRDefault="005963D3" w:rsidP="00470753">
      <w:pPr>
        <w:pStyle w:val="ListeParagraf"/>
        <w:numPr>
          <w:ilvl w:val="0"/>
          <w:numId w:val="24"/>
        </w:numPr>
        <w:spacing w:line="360" w:lineRule="auto"/>
        <w:jc w:val="both"/>
        <w:rPr>
          <w:b/>
          <w:bCs/>
          <w:sz w:val="22"/>
          <w:szCs w:val="22"/>
        </w:rPr>
      </w:pPr>
      <w:r>
        <w:rPr>
          <w:b/>
          <w:bCs/>
          <w:sz w:val="22"/>
          <w:szCs w:val="22"/>
        </w:rPr>
        <w:t xml:space="preserve">KYBS: </w:t>
      </w:r>
      <w:r w:rsidRPr="005963D3">
        <w:rPr>
          <w:sz w:val="22"/>
          <w:szCs w:val="22"/>
        </w:rPr>
        <w:t>Kurumsal Yönetim Bilgi Sistemi</w:t>
      </w:r>
      <w:r>
        <w:rPr>
          <w:sz w:val="22"/>
          <w:szCs w:val="22"/>
        </w:rPr>
        <w:t xml:space="preserve"> platformu.</w:t>
      </w:r>
    </w:p>
    <w:p w14:paraId="4FAD8F97" w14:textId="28B7171F" w:rsidR="00B85574" w:rsidRDefault="00B85574" w:rsidP="007A3BC2">
      <w:pPr>
        <w:spacing w:line="360" w:lineRule="auto"/>
        <w:jc w:val="both"/>
        <w:rPr>
          <w:b/>
          <w:bCs/>
          <w:sz w:val="22"/>
          <w:szCs w:val="22"/>
        </w:rPr>
      </w:pPr>
    </w:p>
    <w:p w14:paraId="57331FE7" w14:textId="3715C0AC" w:rsidR="00B32044" w:rsidRDefault="00B32044" w:rsidP="007A3BC2">
      <w:pPr>
        <w:spacing w:line="360" w:lineRule="auto"/>
        <w:jc w:val="both"/>
        <w:rPr>
          <w:b/>
          <w:bCs/>
          <w:sz w:val="22"/>
          <w:szCs w:val="22"/>
        </w:rPr>
      </w:pPr>
      <w:r>
        <w:rPr>
          <w:b/>
          <w:bCs/>
          <w:sz w:val="22"/>
          <w:szCs w:val="22"/>
        </w:rPr>
        <w:t>5.</w:t>
      </w:r>
      <w:r w:rsidR="00F82DED">
        <w:rPr>
          <w:b/>
          <w:bCs/>
          <w:sz w:val="22"/>
          <w:szCs w:val="22"/>
        </w:rPr>
        <w:t xml:space="preserve"> </w:t>
      </w:r>
      <w:r>
        <w:rPr>
          <w:b/>
          <w:bCs/>
          <w:sz w:val="22"/>
          <w:szCs w:val="22"/>
        </w:rPr>
        <w:t>UYGULAMA</w:t>
      </w:r>
    </w:p>
    <w:p w14:paraId="614B8C5B" w14:textId="7CC86AB2" w:rsidR="00FD281C" w:rsidRDefault="00344933" w:rsidP="007A3BC2">
      <w:pPr>
        <w:pStyle w:val="GvdeMetni"/>
        <w:spacing w:after="0" w:line="360" w:lineRule="auto"/>
        <w:jc w:val="both"/>
        <w:rPr>
          <w:b/>
          <w:bCs/>
          <w:sz w:val="22"/>
          <w:szCs w:val="22"/>
        </w:rPr>
      </w:pPr>
      <w:r>
        <w:rPr>
          <w:b/>
          <w:bCs/>
          <w:sz w:val="22"/>
          <w:szCs w:val="22"/>
        </w:rPr>
        <w:t>5.1. Genel</w:t>
      </w:r>
    </w:p>
    <w:p w14:paraId="2FB21BD6" w14:textId="6087DC7A" w:rsidR="00344933" w:rsidRDefault="00344933" w:rsidP="007A3BC2">
      <w:pPr>
        <w:pStyle w:val="GvdeMetni"/>
        <w:spacing w:after="0" w:line="360" w:lineRule="auto"/>
        <w:jc w:val="both"/>
        <w:rPr>
          <w:sz w:val="22"/>
          <w:szCs w:val="22"/>
        </w:rPr>
      </w:pPr>
      <w:r w:rsidRPr="00344933">
        <w:rPr>
          <w:sz w:val="22"/>
          <w:szCs w:val="22"/>
        </w:rPr>
        <w:t xml:space="preserve">Risk ve </w:t>
      </w:r>
      <w:r>
        <w:rPr>
          <w:sz w:val="22"/>
          <w:szCs w:val="22"/>
        </w:rPr>
        <w:t>f</w:t>
      </w:r>
      <w:r w:rsidRPr="00344933">
        <w:rPr>
          <w:sz w:val="22"/>
          <w:szCs w:val="22"/>
        </w:rPr>
        <w:t xml:space="preserve">ırsatları </w:t>
      </w:r>
      <w:r>
        <w:rPr>
          <w:sz w:val="22"/>
          <w:szCs w:val="22"/>
        </w:rPr>
        <w:t>b</w:t>
      </w:r>
      <w:r w:rsidRPr="00344933">
        <w:rPr>
          <w:sz w:val="22"/>
          <w:szCs w:val="22"/>
        </w:rPr>
        <w:t xml:space="preserve">elirleme </w:t>
      </w:r>
      <w:r>
        <w:rPr>
          <w:sz w:val="22"/>
          <w:szCs w:val="22"/>
        </w:rPr>
        <w:t>f</w:t>
      </w:r>
      <w:r w:rsidRPr="00344933">
        <w:rPr>
          <w:sz w:val="22"/>
          <w:szCs w:val="22"/>
        </w:rPr>
        <w:t xml:space="preserve">aaliyetleri </w:t>
      </w:r>
      <w:proofErr w:type="spellStart"/>
      <w:r>
        <w:rPr>
          <w:sz w:val="22"/>
          <w:szCs w:val="22"/>
        </w:rPr>
        <w:t>HÜ</w:t>
      </w:r>
      <w:r w:rsidRPr="00344933">
        <w:rPr>
          <w:sz w:val="22"/>
          <w:szCs w:val="22"/>
        </w:rPr>
        <w:t>KYS’nin</w:t>
      </w:r>
      <w:proofErr w:type="spellEnd"/>
      <w:r w:rsidRPr="00344933">
        <w:rPr>
          <w:sz w:val="22"/>
          <w:szCs w:val="22"/>
        </w:rPr>
        <w:t xml:space="preserve"> istenen sonuçlara ulaşması için güvence vermek, olumlu etkileri artırmak, istenmeyen etkileri önlemek veya azaltmak ve iyileştirmeyi hayata geçirmek </w:t>
      </w:r>
      <w:r w:rsidR="00C44D40">
        <w:rPr>
          <w:sz w:val="22"/>
          <w:szCs w:val="22"/>
        </w:rPr>
        <w:t>amacıyla yürütülür.</w:t>
      </w:r>
      <w:r w:rsidRPr="00344933">
        <w:rPr>
          <w:sz w:val="22"/>
          <w:szCs w:val="22"/>
        </w:rPr>
        <w:t xml:space="preserve"> Üniversitemizde risk yönetimi; stratejik riskler ve süreç riskleri olarak 2 aşamada uygulanmaktadır. Birinci aşama stratejik risklerin değerlendirilmesi aşamasıdır. Üniversitemizin stratejik riskleri stratejik plan kapsamında</w:t>
      </w:r>
      <w:r w:rsidR="00C44D40">
        <w:rPr>
          <w:sz w:val="22"/>
          <w:szCs w:val="22"/>
        </w:rPr>
        <w:t xml:space="preserve"> </w:t>
      </w:r>
      <w:r w:rsidR="0012133B">
        <w:rPr>
          <w:sz w:val="22"/>
          <w:szCs w:val="22"/>
        </w:rPr>
        <w:t xml:space="preserve">Strateji Geliştirme Daire Başkanlığı tarafından yılda bir kere yapılan, </w:t>
      </w:r>
      <w:r w:rsidR="00373006">
        <w:rPr>
          <w:sz w:val="22"/>
          <w:szCs w:val="22"/>
        </w:rPr>
        <w:t xml:space="preserve">güçlü ve zayıf yönlerin, fırsatların ve </w:t>
      </w:r>
      <w:r w:rsidR="00373006">
        <w:rPr>
          <w:sz w:val="22"/>
          <w:szCs w:val="22"/>
        </w:rPr>
        <w:lastRenderedPageBreak/>
        <w:t xml:space="preserve">tehditlerin </w:t>
      </w:r>
      <w:r w:rsidR="00C54669">
        <w:rPr>
          <w:sz w:val="22"/>
          <w:szCs w:val="22"/>
        </w:rPr>
        <w:t>ortaya çıkarılmasını sağlayan</w:t>
      </w:r>
      <w:r w:rsidR="00373006">
        <w:rPr>
          <w:sz w:val="22"/>
          <w:szCs w:val="22"/>
        </w:rPr>
        <w:t xml:space="preserve"> </w:t>
      </w:r>
      <w:r w:rsidR="00C44D40">
        <w:rPr>
          <w:sz w:val="22"/>
          <w:szCs w:val="22"/>
        </w:rPr>
        <w:t>SWOT a</w:t>
      </w:r>
      <w:r w:rsidRPr="00344933">
        <w:rPr>
          <w:sz w:val="22"/>
          <w:szCs w:val="22"/>
        </w:rPr>
        <w:t>naliz</w:t>
      </w:r>
      <w:r w:rsidR="00C44D40">
        <w:rPr>
          <w:sz w:val="22"/>
          <w:szCs w:val="22"/>
        </w:rPr>
        <w:t>i ile</w:t>
      </w:r>
      <w:r w:rsidRPr="00344933">
        <w:rPr>
          <w:sz w:val="22"/>
          <w:szCs w:val="22"/>
        </w:rPr>
        <w:t xml:space="preserve"> tanımlanmaktadır. İkinci aşama ise</w:t>
      </w:r>
      <w:r w:rsidR="00891A41">
        <w:rPr>
          <w:sz w:val="22"/>
          <w:szCs w:val="22"/>
        </w:rPr>
        <w:t>,</w:t>
      </w:r>
      <w:r w:rsidRPr="00344933">
        <w:rPr>
          <w:sz w:val="22"/>
          <w:szCs w:val="22"/>
        </w:rPr>
        <w:t xml:space="preserve"> </w:t>
      </w:r>
      <w:r w:rsidR="00C44D40">
        <w:rPr>
          <w:sz w:val="22"/>
          <w:szCs w:val="22"/>
        </w:rPr>
        <w:t>HÜ</w:t>
      </w:r>
      <w:r w:rsidRPr="00344933">
        <w:rPr>
          <w:sz w:val="22"/>
          <w:szCs w:val="22"/>
        </w:rPr>
        <w:t xml:space="preserve">KYS </w:t>
      </w:r>
      <w:r w:rsidR="00B65BA8">
        <w:rPr>
          <w:sz w:val="22"/>
          <w:szCs w:val="22"/>
        </w:rPr>
        <w:t>dahil olan birimlerin süreçlerine</w:t>
      </w:r>
      <w:r w:rsidRPr="00344933">
        <w:rPr>
          <w:sz w:val="22"/>
          <w:szCs w:val="22"/>
        </w:rPr>
        <w:t xml:space="preserve"> yönelik risklerin </w:t>
      </w:r>
      <w:r w:rsidR="0012133B">
        <w:rPr>
          <w:sz w:val="22"/>
          <w:szCs w:val="22"/>
        </w:rPr>
        <w:t xml:space="preserve">yıllık olarak tespit edilmesi ve </w:t>
      </w:r>
      <w:r w:rsidRPr="00344933">
        <w:rPr>
          <w:sz w:val="22"/>
          <w:szCs w:val="22"/>
        </w:rPr>
        <w:t>değerlendirilmesidir.</w:t>
      </w:r>
    </w:p>
    <w:p w14:paraId="2EB67E08" w14:textId="2A0DCDBA" w:rsidR="00891A41" w:rsidRDefault="00891A41" w:rsidP="007A3BC2">
      <w:pPr>
        <w:pStyle w:val="GvdeMetni"/>
        <w:spacing w:after="0" w:line="360" w:lineRule="auto"/>
        <w:jc w:val="both"/>
        <w:rPr>
          <w:sz w:val="22"/>
          <w:szCs w:val="22"/>
        </w:rPr>
      </w:pPr>
    </w:p>
    <w:p w14:paraId="6E9A23B9" w14:textId="392665FE" w:rsidR="00891A41" w:rsidRDefault="00891A41" w:rsidP="007A3BC2">
      <w:pPr>
        <w:pStyle w:val="GvdeMetni"/>
        <w:spacing w:after="0" w:line="360" w:lineRule="auto"/>
        <w:jc w:val="both"/>
        <w:rPr>
          <w:b/>
          <w:bCs/>
          <w:sz w:val="22"/>
          <w:szCs w:val="22"/>
        </w:rPr>
      </w:pPr>
      <w:r>
        <w:rPr>
          <w:b/>
          <w:bCs/>
          <w:sz w:val="22"/>
          <w:szCs w:val="22"/>
        </w:rPr>
        <w:t>5.2. Risk Değerlendirme</w:t>
      </w:r>
    </w:p>
    <w:p w14:paraId="11239A84" w14:textId="4150CD5F" w:rsidR="00891A41" w:rsidRPr="00EE01E6" w:rsidRDefault="00EE01E6" w:rsidP="007A3BC2">
      <w:pPr>
        <w:pStyle w:val="GvdeMetni"/>
        <w:spacing w:after="0" w:line="360" w:lineRule="auto"/>
        <w:jc w:val="both"/>
        <w:rPr>
          <w:b/>
          <w:bCs/>
          <w:sz w:val="22"/>
          <w:szCs w:val="22"/>
        </w:rPr>
      </w:pPr>
      <w:r>
        <w:rPr>
          <w:b/>
          <w:bCs/>
          <w:sz w:val="22"/>
          <w:szCs w:val="22"/>
        </w:rPr>
        <w:t>5.2.1. Risklerin Tespit Edilmesi</w:t>
      </w:r>
    </w:p>
    <w:p w14:paraId="5EFCAC17" w14:textId="766230E3" w:rsidR="007F054B" w:rsidRDefault="00AD348A" w:rsidP="00F12D45">
      <w:pPr>
        <w:spacing w:line="360" w:lineRule="auto"/>
        <w:jc w:val="both"/>
        <w:rPr>
          <w:sz w:val="22"/>
          <w:szCs w:val="22"/>
        </w:rPr>
      </w:pPr>
      <w:r>
        <w:rPr>
          <w:sz w:val="22"/>
          <w:szCs w:val="22"/>
        </w:rPr>
        <w:t xml:space="preserve">Her yıl </w:t>
      </w:r>
      <w:proofErr w:type="gramStart"/>
      <w:r>
        <w:rPr>
          <w:sz w:val="22"/>
          <w:szCs w:val="22"/>
        </w:rPr>
        <w:t>Ocak</w:t>
      </w:r>
      <w:proofErr w:type="gramEnd"/>
      <w:r>
        <w:rPr>
          <w:sz w:val="22"/>
          <w:szCs w:val="22"/>
        </w:rPr>
        <w:t xml:space="preserve"> ayında birimlerin hedefleriyle birlikte riskleri de ilgili birim sorumluları tarafından belirlenir. Birim Kalite Sorumluları tarafından </w:t>
      </w:r>
      <w:proofErr w:type="spellStart"/>
      <w:r>
        <w:rPr>
          <w:sz w:val="22"/>
          <w:szCs w:val="22"/>
        </w:rPr>
        <w:t>KYBS’ye</w:t>
      </w:r>
      <w:proofErr w:type="spellEnd"/>
      <w:r>
        <w:rPr>
          <w:sz w:val="22"/>
          <w:szCs w:val="22"/>
        </w:rPr>
        <w:t xml:space="preserve"> Riskler menüsünden veri girişi yapılır. </w:t>
      </w:r>
      <w:r w:rsidR="00EE01E6">
        <w:rPr>
          <w:sz w:val="22"/>
          <w:szCs w:val="22"/>
        </w:rPr>
        <w:t>Riskler tespit edilirken aşağıdaki yöntemler kullanılabilir:</w:t>
      </w:r>
    </w:p>
    <w:p w14:paraId="651AE9CA" w14:textId="7082C4B8" w:rsidR="00EE01E6" w:rsidRPr="00EE01E6" w:rsidRDefault="00EE01E6" w:rsidP="00F12D45">
      <w:pPr>
        <w:pStyle w:val="ListeParagraf"/>
        <w:numPr>
          <w:ilvl w:val="0"/>
          <w:numId w:val="28"/>
        </w:numPr>
        <w:spacing w:line="360" w:lineRule="auto"/>
        <w:jc w:val="both"/>
        <w:rPr>
          <w:sz w:val="22"/>
          <w:szCs w:val="22"/>
        </w:rPr>
      </w:pPr>
      <w:r w:rsidRPr="00EE01E6">
        <w:rPr>
          <w:sz w:val="22"/>
          <w:szCs w:val="22"/>
        </w:rPr>
        <w:t>Mülakat ve atölye çalışmaları</w:t>
      </w:r>
      <w:r w:rsidR="009A67D3">
        <w:rPr>
          <w:sz w:val="22"/>
          <w:szCs w:val="22"/>
        </w:rPr>
        <w:t>/Beyin Fırtınası ile k</w:t>
      </w:r>
      <w:r w:rsidR="009A67D3" w:rsidRPr="009A67D3">
        <w:rPr>
          <w:sz w:val="22"/>
          <w:szCs w:val="22"/>
        </w:rPr>
        <w:t>urum içinden veya dışından, yönetici ve personelin tecrübe ve bilgi birikiminden faydalanma amacıyla yapılan çalışmalar</w:t>
      </w:r>
      <w:r w:rsidR="009A67D3">
        <w:rPr>
          <w:sz w:val="22"/>
          <w:szCs w:val="22"/>
        </w:rPr>
        <w:t>,</w:t>
      </w:r>
    </w:p>
    <w:p w14:paraId="5487E111" w14:textId="6DE23816" w:rsidR="00EE01E6" w:rsidRPr="00EE01E6" w:rsidRDefault="00EE01E6" w:rsidP="00F12D45">
      <w:pPr>
        <w:pStyle w:val="ListeParagraf"/>
        <w:numPr>
          <w:ilvl w:val="0"/>
          <w:numId w:val="28"/>
        </w:numPr>
        <w:spacing w:line="360" w:lineRule="auto"/>
        <w:jc w:val="both"/>
        <w:rPr>
          <w:sz w:val="22"/>
          <w:szCs w:val="22"/>
        </w:rPr>
      </w:pPr>
      <w:r w:rsidRPr="00EE01E6">
        <w:rPr>
          <w:sz w:val="22"/>
          <w:szCs w:val="22"/>
        </w:rPr>
        <w:t>Dahili analiz</w:t>
      </w:r>
      <w:r>
        <w:rPr>
          <w:sz w:val="22"/>
          <w:szCs w:val="22"/>
        </w:rPr>
        <w:t xml:space="preserve"> ile </w:t>
      </w:r>
      <w:r w:rsidR="009A67D3">
        <w:rPr>
          <w:sz w:val="22"/>
          <w:szCs w:val="22"/>
        </w:rPr>
        <w:t>b</w:t>
      </w:r>
      <w:r w:rsidR="009A67D3" w:rsidRPr="009A67D3">
        <w:rPr>
          <w:sz w:val="22"/>
          <w:szCs w:val="22"/>
        </w:rPr>
        <w:t>irimlerin personel toplantıları aracılığı ile yaptıkları müzakereler</w:t>
      </w:r>
      <w:r w:rsidR="009A67D3">
        <w:rPr>
          <w:sz w:val="22"/>
          <w:szCs w:val="22"/>
        </w:rPr>
        <w:t>,</w:t>
      </w:r>
    </w:p>
    <w:p w14:paraId="7BD23E96" w14:textId="21C906A3" w:rsidR="00EE01E6" w:rsidRPr="00EE01E6" w:rsidRDefault="00EE01E6" w:rsidP="00F12D45">
      <w:pPr>
        <w:pStyle w:val="ListeParagraf"/>
        <w:numPr>
          <w:ilvl w:val="0"/>
          <w:numId w:val="28"/>
        </w:numPr>
        <w:spacing w:line="360" w:lineRule="auto"/>
        <w:jc w:val="both"/>
        <w:rPr>
          <w:sz w:val="22"/>
          <w:szCs w:val="22"/>
        </w:rPr>
      </w:pPr>
      <w:r w:rsidRPr="00EE01E6">
        <w:rPr>
          <w:sz w:val="22"/>
          <w:szCs w:val="22"/>
        </w:rPr>
        <w:t xml:space="preserve">Olay </w:t>
      </w:r>
      <w:r w:rsidR="009A67D3">
        <w:rPr>
          <w:sz w:val="22"/>
          <w:szCs w:val="22"/>
        </w:rPr>
        <w:t>ağacı analizi</w:t>
      </w:r>
      <w:r>
        <w:rPr>
          <w:sz w:val="22"/>
          <w:szCs w:val="22"/>
        </w:rPr>
        <w:t xml:space="preserve"> ile </w:t>
      </w:r>
      <w:r w:rsidR="009A67D3" w:rsidRPr="009A67D3">
        <w:rPr>
          <w:sz w:val="22"/>
          <w:szCs w:val="22"/>
        </w:rPr>
        <w:t xml:space="preserve">bir başlangıç ​​olay aracılığıyla yanıtları araştıran ve sonuçların olasılıklarını ve genel sistem analizini değerlendirmek </w:t>
      </w:r>
      <w:r w:rsidR="003B41F3">
        <w:rPr>
          <w:sz w:val="22"/>
          <w:szCs w:val="22"/>
        </w:rPr>
        <w:t>imkân</w:t>
      </w:r>
      <w:r w:rsidR="009A67D3">
        <w:rPr>
          <w:sz w:val="22"/>
          <w:szCs w:val="22"/>
        </w:rPr>
        <w:t xml:space="preserve"> veren modelleme tekniği,</w:t>
      </w:r>
      <w:r w:rsidR="009A67D3" w:rsidRPr="009A67D3">
        <w:rPr>
          <w:sz w:val="22"/>
          <w:szCs w:val="22"/>
        </w:rPr>
        <w:t xml:space="preserve"> </w:t>
      </w:r>
    </w:p>
    <w:p w14:paraId="4BB7F288" w14:textId="3D3013AA" w:rsidR="00EE01E6" w:rsidRPr="00EE01E6" w:rsidRDefault="00EE01E6" w:rsidP="00F12D45">
      <w:pPr>
        <w:pStyle w:val="ListeParagraf"/>
        <w:numPr>
          <w:ilvl w:val="0"/>
          <w:numId w:val="28"/>
        </w:numPr>
        <w:spacing w:line="360" w:lineRule="auto"/>
        <w:jc w:val="both"/>
        <w:rPr>
          <w:sz w:val="22"/>
          <w:szCs w:val="22"/>
        </w:rPr>
      </w:pPr>
      <w:r w:rsidRPr="00EE01E6">
        <w:rPr>
          <w:sz w:val="22"/>
          <w:szCs w:val="22"/>
        </w:rPr>
        <w:t>Odak grubu</w:t>
      </w:r>
      <w:r>
        <w:rPr>
          <w:sz w:val="22"/>
          <w:szCs w:val="22"/>
        </w:rPr>
        <w:t xml:space="preserve"> görüşmeleri</w:t>
      </w:r>
      <w:r w:rsidR="009A67D3">
        <w:rPr>
          <w:sz w:val="22"/>
          <w:szCs w:val="22"/>
        </w:rPr>
        <w:t>,</w:t>
      </w:r>
    </w:p>
    <w:p w14:paraId="6AE036ED" w14:textId="17326DC8" w:rsidR="00EE01E6" w:rsidRPr="00EE01E6" w:rsidRDefault="00EE01E6" w:rsidP="00F12D45">
      <w:pPr>
        <w:pStyle w:val="ListeParagraf"/>
        <w:numPr>
          <w:ilvl w:val="0"/>
          <w:numId w:val="28"/>
        </w:numPr>
        <w:spacing w:line="360" w:lineRule="auto"/>
        <w:jc w:val="both"/>
        <w:rPr>
          <w:sz w:val="22"/>
          <w:szCs w:val="22"/>
        </w:rPr>
      </w:pPr>
      <w:r w:rsidRPr="00EE01E6">
        <w:rPr>
          <w:sz w:val="22"/>
          <w:szCs w:val="22"/>
        </w:rPr>
        <w:t>Eski veriler</w:t>
      </w:r>
      <w:r>
        <w:rPr>
          <w:sz w:val="22"/>
          <w:szCs w:val="22"/>
        </w:rPr>
        <w:t>in incelenmesi,</w:t>
      </w:r>
    </w:p>
    <w:p w14:paraId="6140387F" w14:textId="4E342282" w:rsidR="00EE01E6" w:rsidRDefault="00EE01E6" w:rsidP="00F12D45">
      <w:pPr>
        <w:pStyle w:val="ListeParagraf"/>
        <w:numPr>
          <w:ilvl w:val="0"/>
          <w:numId w:val="28"/>
        </w:numPr>
        <w:spacing w:line="360" w:lineRule="auto"/>
        <w:jc w:val="both"/>
        <w:rPr>
          <w:sz w:val="22"/>
          <w:szCs w:val="22"/>
        </w:rPr>
      </w:pPr>
      <w:r w:rsidRPr="00EE01E6">
        <w:rPr>
          <w:sz w:val="22"/>
          <w:szCs w:val="22"/>
        </w:rPr>
        <w:t>Uyarıcı gösterge</w:t>
      </w:r>
      <w:r w:rsidR="00325EDB" w:rsidRPr="00325EDB">
        <w:t xml:space="preserve"> </w:t>
      </w:r>
      <w:r w:rsidR="00325EDB">
        <w:t>ile d</w:t>
      </w:r>
      <w:r w:rsidR="00325EDB" w:rsidRPr="00325EDB">
        <w:rPr>
          <w:sz w:val="22"/>
          <w:szCs w:val="22"/>
        </w:rPr>
        <w:t>aha önceden belirlenmiş olan ve aşılması halinde yönetimi harekete geçirecek olan, sayısal ya da sayısal olmayan eşik değerler</w:t>
      </w:r>
      <w:r w:rsidR="00325EDB">
        <w:rPr>
          <w:sz w:val="22"/>
          <w:szCs w:val="22"/>
        </w:rPr>
        <w:t>in tespiti.</w:t>
      </w:r>
    </w:p>
    <w:p w14:paraId="7B16EE18" w14:textId="77777777" w:rsidR="00B7124A" w:rsidRDefault="00B7124A" w:rsidP="009254BD">
      <w:pPr>
        <w:spacing w:line="360" w:lineRule="auto"/>
        <w:rPr>
          <w:b/>
          <w:bCs/>
          <w:sz w:val="22"/>
          <w:szCs w:val="22"/>
        </w:rPr>
      </w:pPr>
    </w:p>
    <w:p w14:paraId="411CB715" w14:textId="44653E61" w:rsidR="009254BD" w:rsidRPr="009254BD" w:rsidRDefault="009254BD" w:rsidP="009254BD">
      <w:pPr>
        <w:spacing w:line="360" w:lineRule="auto"/>
        <w:rPr>
          <w:b/>
          <w:bCs/>
          <w:sz w:val="22"/>
          <w:szCs w:val="22"/>
        </w:rPr>
      </w:pPr>
      <w:r>
        <w:rPr>
          <w:b/>
          <w:bCs/>
          <w:sz w:val="22"/>
          <w:szCs w:val="22"/>
        </w:rPr>
        <w:t>5.2.2. Risk Analizi</w:t>
      </w:r>
    </w:p>
    <w:p w14:paraId="037155E4" w14:textId="3A6869AA" w:rsidR="00E329C1" w:rsidRDefault="003B41F3" w:rsidP="00F12D45">
      <w:pPr>
        <w:spacing w:line="360" w:lineRule="auto"/>
        <w:jc w:val="both"/>
        <w:rPr>
          <w:sz w:val="22"/>
          <w:szCs w:val="22"/>
        </w:rPr>
      </w:pPr>
      <w:r>
        <w:rPr>
          <w:sz w:val="22"/>
          <w:szCs w:val="22"/>
        </w:rPr>
        <w:t>HÜKYS</w:t>
      </w:r>
      <w:r w:rsidRPr="003B41F3">
        <w:rPr>
          <w:sz w:val="22"/>
          <w:szCs w:val="22"/>
        </w:rPr>
        <w:t xml:space="preserve"> çalışmalarında riskler L matrisine </w:t>
      </w:r>
      <w:r>
        <w:rPr>
          <w:sz w:val="22"/>
          <w:szCs w:val="22"/>
        </w:rPr>
        <w:t xml:space="preserve">(5X5) </w:t>
      </w:r>
      <w:r w:rsidRPr="003B41F3">
        <w:rPr>
          <w:sz w:val="22"/>
          <w:szCs w:val="22"/>
        </w:rPr>
        <w:t>göre hesaplanır. Riskler, etki ve olasılık açısından değerlendirilir. Riskler tespit edildikten sonra risklerin ölçülmesi ve önceliklendirilmesi yapılıp Kurumsal Yönetim Bilgi Sistemi (KYBS) üzerinden risklerin izlenmesi sağlanır.</w:t>
      </w:r>
    </w:p>
    <w:p w14:paraId="52AA730D" w14:textId="700CA0D2" w:rsidR="00E329C1" w:rsidRDefault="00E329C1" w:rsidP="00F12D45">
      <w:pPr>
        <w:spacing w:line="360" w:lineRule="auto"/>
        <w:jc w:val="both"/>
        <w:rPr>
          <w:sz w:val="22"/>
          <w:szCs w:val="22"/>
        </w:rPr>
      </w:pPr>
    </w:p>
    <w:p w14:paraId="2F829618" w14:textId="7D4F67E2" w:rsidR="00E329C1" w:rsidRDefault="00E329C1" w:rsidP="00F12D45">
      <w:pPr>
        <w:spacing w:line="360" w:lineRule="auto"/>
        <w:jc w:val="both"/>
        <w:rPr>
          <w:b/>
          <w:bCs/>
          <w:sz w:val="22"/>
          <w:szCs w:val="22"/>
        </w:rPr>
      </w:pPr>
      <w:r>
        <w:rPr>
          <w:b/>
          <w:bCs/>
          <w:sz w:val="22"/>
          <w:szCs w:val="22"/>
        </w:rPr>
        <w:t>5.2.2.1. Etki ve Olasılık Değerlendirmesi ve Puanlaması</w:t>
      </w:r>
    </w:p>
    <w:p w14:paraId="6A514495" w14:textId="57222D2E" w:rsidR="00E329C1" w:rsidRDefault="00E329C1" w:rsidP="00F12D45">
      <w:pPr>
        <w:spacing w:line="360" w:lineRule="auto"/>
        <w:jc w:val="both"/>
        <w:rPr>
          <w:sz w:val="22"/>
          <w:szCs w:val="22"/>
        </w:rPr>
      </w:pPr>
      <w:r w:rsidRPr="00E329C1">
        <w:rPr>
          <w:sz w:val="22"/>
          <w:szCs w:val="22"/>
        </w:rPr>
        <w:t>Hem riskin gerçekleşme olasılığı hem de risk gerçekleştiği takdirde ortaya çıkacak etkisi dikkate alınarak yapılır. Risklerin değerlendirilmesi</w:t>
      </w:r>
      <w:r w:rsidR="00D73C1A">
        <w:rPr>
          <w:sz w:val="22"/>
          <w:szCs w:val="22"/>
        </w:rPr>
        <w:t>,</w:t>
      </w:r>
      <w:r w:rsidRPr="00E329C1">
        <w:rPr>
          <w:sz w:val="22"/>
          <w:szCs w:val="22"/>
        </w:rPr>
        <w:t xml:space="preserve"> </w:t>
      </w:r>
      <w:r>
        <w:rPr>
          <w:sz w:val="22"/>
          <w:szCs w:val="22"/>
        </w:rPr>
        <w:t>üst yönetimin</w:t>
      </w:r>
      <w:r w:rsidRPr="00E329C1">
        <w:rPr>
          <w:sz w:val="22"/>
          <w:szCs w:val="22"/>
        </w:rPr>
        <w:t xml:space="preserve"> daha önceden belirlemiş olduğu amaç ve hedeflerine ulaşmasını etkileyebilecek beklenen ve beklenmeyen herhangi bir faktörün analiz edilerek etki ve olasılık açısından değerlendirilmesidir. Her riskin olma olasılığı ve etkisinin hesaplanması ile her bir risk için risk puanı b</w:t>
      </w:r>
      <w:r w:rsidR="003B24C6">
        <w:rPr>
          <w:sz w:val="22"/>
          <w:szCs w:val="22"/>
        </w:rPr>
        <w:t>elirlenir</w:t>
      </w:r>
      <w:r w:rsidRPr="00E329C1">
        <w:rPr>
          <w:sz w:val="22"/>
          <w:szCs w:val="22"/>
        </w:rPr>
        <w:t>. Daha önceden tespit edilmiş olan risklerin gerçekleşme durumu ve gerçekleşmesi halinde ise hedef ve faaliyetler üzerinde yaratacağı sonuçlar açısından değerlendirilir. Risklerin olasılık ve etkileri 1-5 arasında rakamlarla gösterilir. 1 rakamı olasılık için en düşük risk gerçekleşme oranını gösterirken, 5 rakamı en yüksek olasılığın alacağı değer</w:t>
      </w:r>
      <w:r w:rsidR="003B24C6">
        <w:rPr>
          <w:sz w:val="22"/>
          <w:szCs w:val="22"/>
        </w:rPr>
        <w:t>dir</w:t>
      </w:r>
      <w:r w:rsidRPr="00E329C1">
        <w:rPr>
          <w:sz w:val="22"/>
          <w:szCs w:val="22"/>
        </w:rPr>
        <w:t>. Etki açısından ise 1 rakamı riskin gerçekleşmesinin doğuracağı sonucun çok az önemi olduğu; 5 rakamı</w:t>
      </w:r>
      <w:r w:rsidR="003B24C6">
        <w:rPr>
          <w:sz w:val="22"/>
          <w:szCs w:val="22"/>
        </w:rPr>
        <w:t xml:space="preserve"> ise</w:t>
      </w:r>
      <w:r w:rsidRPr="00E329C1">
        <w:rPr>
          <w:sz w:val="22"/>
          <w:szCs w:val="22"/>
        </w:rPr>
        <w:t xml:space="preserve"> bu sonucun çok önemli olduğu anlamına gelir. Risklerin olasılık ve etki açısından 1 ile 5 arasında hangi değeri aldığı belirlenir.</w:t>
      </w:r>
    </w:p>
    <w:tbl>
      <w:tblPr>
        <w:tblW w:w="9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1"/>
        <w:gridCol w:w="6393"/>
      </w:tblGrid>
      <w:tr w:rsidR="003B24C6" w:rsidRPr="00EB0760" w14:paraId="68D29871" w14:textId="77777777" w:rsidTr="003B24C6">
        <w:trPr>
          <w:trHeight w:val="794"/>
          <w:jc w:val="center"/>
        </w:trPr>
        <w:tc>
          <w:tcPr>
            <w:tcW w:w="2781" w:type="dxa"/>
            <w:tcBorders>
              <w:bottom w:val="single" w:sz="4" w:space="0" w:color="000000"/>
            </w:tcBorders>
            <w:vAlign w:val="center"/>
          </w:tcPr>
          <w:p w14:paraId="2BD99195" w14:textId="77777777" w:rsidR="003B24C6" w:rsidRPr="003B24C6" w:rsidRDefault="003B24C6" w:rsidP="00FF099D">
            <w:pPr>
              <w:pBdr>
                <w:top w:val="nil"/>
                <w:left w:val="nil"/>
                <w:bottom w:val="nil"/>
                <w:right w:val="nil"/>
                <w:between w:val="nil"/>
              </w:pBdr>
              <w:jc w:val="center"/>
              <w:rPr>
                <w:b/>
                <w:color w:val="000000"/>
                <w:sz w:val="22"/>
                <w:szCs w:val="22"/>
              </w:rPr>
            </w:pPr>
            <w:r w:rsidRPr="003B24C6">
              <w:rPr>
                <w:b/>
                <w:color w:val="000000"/>
                <w:sz w:val="22"/>
                <w:szCs w:val="22"/>
              </w:rPr>
              <w:lastRenderedPageBreak/>
              <w:t>OLASILIK TANIMI AÇIKLAMA</w:t>
            </w:r>
          </w:p>
        </w:tc>
        <w:tc>
          <w:tcPr>
            <w:tcW w:w="6393" w:type="dxa"/>
            <w:tcBorders>
              <w:bottom w:val="single" w:sz="4" w:space="0" w:color="000000"/>
            </w:tcBorders>
            <w:vAlign w:val="center"/>
          </w:tcPr>
          <w:p w14:paraId="54B2C23E" w14:textId="77777777" w:rsidR="003B24C6" w:rsidRPr="003B24C6" w:rsidRDefault="003B24C6" w:rsidP="00FF099D">
            <w:pPr>
              <w:pBdr>
                <w:top w:val="nil"/>
                <w:left w:val="nil"/>
                <w:bottom w:val="nil"/>
                <w:right w:val="nil"/>
                <w:between w:val="nil"/>
              </w:pBdr>
              <w:jc w:val="center"/>
              <w:rPr>
                <w:b/>
                <w:color w:val="000000"/>
                <w:sz w:val="22"/>
                <w:szCs w:val="22"/>
              </w:rPr>
            </w:pPr>
            <w:r w:rsidRPr="003B24C6">
              <w:rPr>
                <w:b/>
                <w:color w:val="000000"/>
                <w:sz w:val="22"/>
                <w:szCs w:val="22"/>
              </w:rPr>
              <w:t>AÇIKLAMA</w:t>
            </w:r>
          </w:p>
        </w:tc>
      </w:tr>
      <w:tr w:rsidR="003B24C6" w:rsidRPr="00EB0760" w14:paraId="76926387" w14:textId="77777777" w:rsidTr="00587B23">
        <w:trPr>
          <w:trHeight w:val="1107"/>
          <w:jc w:val="center"/>
        </w:trPr>
        <w:tc>
          <w:tcPr>
            <w:tcW w:w="2781" w:type="dxa"/>
            <w:tcBorders>
              <w:bottom w:val="single" w:sz="4" w:space="0" w:color="000000"/>
            </w:tcBorders>
            <w:shd w:val="clear" w:color="auto" w:fill="FF0000"/>
            <w:vAlign w:val="center"/>
          </w:tcPr>
          <w:p w14:paraId="722F11AC" w14:textId="77777777" w:rsidR="003B24C6" w:rsidRPr="003B24C6" w:rsidRDefault="003B24C6" w:rsidP="00FF099D">
            <w:pPr>
              <w:pBdr>
                <w:top w:val="nil"/>
                <w:left w:val="nil"/>
                <w:bottom w:val="nil"/>
                <w:right w:val="nil"/>
                <w:between w:val="nil"/>
              </w:pBdr>
              <w:rPr>
                <w:b/>
                <w:color w:val="000000"/>
                <w:sz w:val="22"/>
                <w:szCs w:val="22"/>
                <w:highlight w:val="red"/>
              </w:rPr>
            </w:pPr>
            <w:r w:rsidRPr="003B24C6">
              <w:rPr>
                <w:b/>
                <w:color w:val="000000"/>
                <w:sz w:val="22"/>
                <w:szCs w:val="22"/>
                <w:highlight w:val="red"/>
              </w:rPr>
              <w:t>Çok Yüksek Olasılık (5)</w:t>
            </w:r>
          </w:p>
        </w:tc>
        <w:tc>
          <w:tcPr>
            <w:tcW w:w="6393" w:type="dxa"/>
            <w:tcBorders>
              <w:bottom w:val="single" w:sz="4" w:space="0" w:color="000000"/>
            </w:tcBorders>
            <w:shd w:val="clear" w:color="auto" w:fill="FF0000"/>
            <w:vAlign w:val="center"/>
          </w:tcPr>
          <w:p w14:paraId="12C5DF89" w14:textId="77777777" w:rsidR="003B24C6" w:rsidRPr="00DC41F4" w:rsidRDefault="003B24C6" w:rsidP="000C0680">
            <w:pPr>
              <w:pBdr>
                <w:top w:val="nil"/>
                <w:left w:val="nil"/>
                <w:bottom w:val="nil"/>
                <w:right w:val="nil"/>
                <w:between w:val="nil"/>
              </w:pBdr>
              <w:jc w:val="both"/>
              <w:rPr>
                <w:color w:val="000000"/>
                <w:highlight w:val="red"/>
              </w:rPr>
            </w:pPr>
            <w:r w:rsidRPr="00DC41F4">
              <w:t xml:space="preserve">• Bir yıllık zaman dilimi içinde gerçekleşme olasılığının bulunmasıdır. </w:t>
            </w:r>
          </w:p>
          <w:p w14:paraId="4C1D3B8C" w14:textId="77777777" w:rsidR="003B24C6" w:rsidRPr="00DC41F4" w:rsidRDefault="003B24C6" w:rsidP="000C0680">
            <w:pPr>
              <w:pBdr>
                <w:top w:val="nil"/>
                <w:left w:val="nil"/>
                <w:bottom w:val="nil"/>
                <w:right w:val="nil"/>
                <w:between w:val="nil"/>
              </w:pBdr>
              <w:jc w:val="both"/>
            </w:pPr>
            <w:r w:rsidRPr="00DC41F4">
              <w:t xml:space="preserve">• Gelecek on yıl içinde birçok defa gerçekleşme potansiyeli olması, </w:t>
            </w:r>
          </w:p>
          <w:p w14:paraId="18824D38" w14:textId="04489A73" w:rsidR="003B24C6" w:rsidRPr="00DC41F4" w:rsidRDefault="003B24C6" w:rsidP="000C0680">
            <w:pPr>
              <w:pBdr>
                <w:top w:val="nil"/>
                <w:left w:val="nil"/>
                <w:bottom w:val="nil"/>
                <w:right w:val="nil"/>
                <w:between w:val="nil"/>
              </w:pBdr>
              <w:jc w:val="both"/>
              <w:rPr>
                <w:color w:val="000000"/>
                <w:highlight w:val="red"/>
              </w:rPr>
            </w:pPr>
            <w:r w:rsidRPr="00DC41F4">
              <w:t>• Son iki yıl içinde gerçekleşmiş olması,</w:t>
            </w:r>
          </w:p>
          <w:p w14:paraId="59D90B46" w14:textId="229E9423" w:rsidR="00587B23" w:rsidRPr="00587B23" w:rsidRDefault="003B24C6" w:rsidP="000C0680">
            <w:pPr>
              <w:pBdr>
                <w:top w:val="nil"/>
                <w:left w:val="nil"/>
                <w:bottom w:val="nil"/>
                <w:right w:val="nil"/>
                <w:between w:val="nil"/>
              </w:pBdr>
              <w:jc w:val="both"/>
            </w:pPr>
            <w:r w:rsidRPr="00DC41F4">
              <w:t>• Dış etkenler nedeniyle kontrolün çok güç olması.</w:t>
            </w:r>
          </w:p>
        </w:tc>
      </w:tr>
      <w:tr w:rsidR="003B24C6" w:rsidRPr="00EB0760" w14:paraId="541CD144" w14:textId="77777777" w:rsidTr="00587B23">
        <w:trPr>
          <w:trHeight w:val="1123"/>
          <w:jc w:val="center"/>
        </w:trPr>
        <w:tc>
          <w:tcPr>
            <w:tcW w:w="2781" w:type="dxa"/>
            <w:tcBorders>
              <w:bottom w:val="single" w:sz="4" w:space="0" w:color="000000"/>
            </w:tcBorders>
            <w:shd w:val="clear" w:color="auto" w:fill="F79646" w:themeFill="accent6"/>
            <w:vAlign w:val="center"/>
          </w:tcPr>
          <w:p w14:paraId="69012FD8" w14:textId="77777777" w:rsidR="003B24C6" w:rsidRPr="003B24C6" w:rsidRDefault="003B24C6" w:rsidP="00FF099D">
            <w:pPr>
              <w:pBdr>
                <w:top w:val="nil"/>
                <w:left w:val="nil"/>
                <w:bottom w:val="nil"/>
                <w:right w:val="nil"/>
                <w:between w:val="nil"/>
              </w:pBdr>
              <w:jc w:val="center"/>
              <w:rPr>
                <w:b/>
                <w:color w:val="000000"/>
                <w:sz w:val="22"/>
                <w:szCs w:val="22"/>
              </w:rPr>
            </w:pPr>
            <w:r w:rsidRPr="003B24C6">
              <w:rPr>
                <w:b/>
                <w:color w:val="000000"/>
                <w:sz w:val="22"/>
                <w:szCs w:val="22"/>
              </w:rPr>
              <w:t>Yüksek Olasılık (4)</w:t>
            </w:r>
          </w:p>
        </w:tc>
        <w:tc>
          <w:tcPr>
            <w:tcW w:w="6393" w:type="dxa"/>
            <w:tcBorders>
              <w:bottom w:val="single" w:sz="4" w:space="0" w:color="000000"/>
            </w:tcBorders>
            <w:shd w:val="clear" w:color="auto" w:fill="F79646" w:themeFill="accent6"/>
            <w:vAlign w:val="center"/>
          </w:tcPr>
          <w:p w14:paraId="6D9570C5" w14:textId="77777777" w:rsidR="003B24C6" w:rsidRPr="00DC41F4" w:rsidRDefault="003B24C6" w:rsidP="000C0680">
            <w:pPr>
              <w:pBdr>
                <w:top w:val="nil"/>
                <w:left w:val="nil"/>
                <w:bottom w:val="nil"/>
                <w:right w:val="nil"/>
                <w:between w:val="nil"/>
              </w:pBdr>
              <w:jc w:val="both"/>
            </w:pPr>
            <w:r w:rsidRPr="00DC41F4">
              <w:t xml:space="preserve">• İki yıllık zaman dilimi içinde gerçekleşme olasılığının bulunmasıdır. </w:t>
            </w:r>
          </w:p>
          <w:p w14:paraId="191426B6" w14:textId="77777777" w:rsidR="003B24C6" w:rsidRPr="00DC41F4" w:rsidRDefault="003B24C6" w:rsidP="000C0680">
            <w:pPr>
              <w:pBdr>
                <w:top w:val="nil"/>
                <w:left w:val="nil"/>
                <w:bottom w:val="nil"/>
                <w:right w:val="nil"/>
                <w:between w:val="nil"/>
              </w:pBdr>
              <w:jc w:val="both"/>
            </w:pPr>
            <w:r w:rsidRPr="00DC41F4">
              <w:t xml:space="preserve">• Gelecek on yıl içinde birçok defa gerçekleşme potansiyeli olması, </w:t>
            </w:r>
          </w:p>
          <w:p w14:paraId="7EDF4143" w14:textId="77777777" w:rsidR="00F6519C" w:rsidRPr="00DC41F4" w:rsidRDefault="003B24C6" w:rsidP="000C0680">
            <w:pPr>
              <w:pBdr>
                <w:top w:val="nil"/>
                <w:left w:val="nil"/>
                <w:bottom w:val="nil"/>
                <w:right w:val="nil"/>
                <w:between w:val="nil"/>
              </w:pBdr>
              <w:jc w:val="both"/>
            </w:pPr>
            <w:r w:rsidRPr="00DC41F4">
              <w:t xml:space="preserve">• Son iki yıl içinde diğer üniversitelerde benzer risklerin gerçekleşmiş olması, </w:t>
            </w:r>
          </w:p>
          <w:p w14:paraId="351DD262" w14:textId="21843979" w:rsidR="003B24C6" w:rsidRPr="00DC41F4" w:rsidRDefault="003B24C6" w:rsidP="000C0680">
            <w:pPr>
              <w:pBdr>
                <w:top w:val="nil"/>
                <w:left w:val="nil"/>
                <w:bottom w:val="nil"/>
                <w:right w:val="nil"/>
                <w:between w:val="nil"/>
              </w:pBdr>
              <w:jc w:val="both"/>
              <w:rPr>
                <w:color w:val="000000"/>
              </w:rPr>
            </w:pPr>
            <w:r w:rsidRPr="00DC41F4">
              <w:t>• Dış etkenler nedeniyle kontrolün çok güç olması</w:t>
            </w:r>
            <w:r w:rsidR="00587B23">
              <w:t>.</w:t>
            </w:r>
          </w:p>
        </w:tc>
      </w:tr>
      <w:tr w:rsidR="003B24C6" w:rsidRPr="00EB0760" w14:paraId="42CAB9CD" w14:textId="77777777" w:rsidTr="00587B23">
        <w:trPr>
          <w:trHeight w:val="1280"/>
          <w:jc w:val="center"/>
        </w:trPr>
        <w:tc>
          <w:tcPr>
            <w:tcW w:w="2781" w:type="dxa"/>
            <w:tcBorders>
              <w:bottom w:val="single" w:sz="4" w:space="0" w:color="000000"/>
            </w:tcBorders>
            <w:shd w:val="clear" w:color="auto" w:fill="FFFF00"/>
            <w:vAlign w:val="center"/>
          </w:tcPr>
          <w:p w14:paraId="70950B78" w14:textId="77777777" w:rsidR="003B24C6" w:rsidRPr="003B24C6" w:rsidRDefault="003B24C6" w:rsidP="00FF099D">
            <w:pPr>
              <w:pBdr>
                <w:top w:val="nil"/>
                <w:left w:val="nil"/>
                <w:bottom w:val="nil"/>
                <w:right w:val="nil"/>
                <w:between w:val="nil"/>
              </w:pBdr>
              <w:jc w:val="center"/>
              <w:rPr>
                <w:b/>
                <w:color w:val="000000"/>
                <w:sz w:val="22"/>
                <w:szCs w:val="22"/>
              </w:rPr>
            </w:pPr>
            <w:r w:rsidRPr="003B24C6">
              <w:rPr>
                <w:b/>
                <w:color w:val="000000"/>
                <w:sz w:val="22"/>
                <w:szCs w:val="22"/>
              </w:rPr>
              <w:t>Orta Seviyede Olasılık (3)</w:t>
            </w:r>
          </w:p>
        </w:tc>
        <w:tc>
          <w:tcPr>
            <w:tcW w:w="6393" w:type="dxa"/>
            <w:tcBorders>
              <w:bottom w:val="single" w:sz="4" w:space="0" w:color="000000"/>
            </w:tcBorders>
            <w:shd w:val="clear" w:color="auto" w:fill="FFFF00"/>
            <w:vAlign w:val="center"/>
          </w:tcPr>
          <w:p w14:paraId="20E5FEC5" w14:textId="77777777" w:rsidR="003B24C6" w:rsidRPr="00DC41F4" w:rsidRDefault="003B24C6" w:rsidP="000C0680">
            <w:pPr>
              <w:jc w:val="both"/>
            </w:pPr>
            <w:r w:rsidRPr="00DC41F4">
              <w:t>• Beş yıllık zaman dilimi içinde gerçekleşme olasılığının bulunmasıdır.</w:t>
            </w:r>
          </w:p>
          <w:p w14:paraId="326B8EEE" w14:textId="77777777" w:rsidR="003B24C6" w:rsidRPr="00DC41F4" w:rsidRDefault="003B24C6" w:rsidP="000C0680">
            <w:pPr>
              <w:jc w:val="both"/>
            </w:pPr>
            <w:r w:rsidRPr="00DC41F4">
              <w:t xml:space="preserve">• Gelecek on yıl içinde birçok defa gerçekleşme potansiyeli olması, </w:t>
            </w:r>
          </w:p>
          <w:p w14:paraId="6356FF40" w14:textId="77777777" w:rsidR="003B24C6" w:rsidRPr="00DC41F4" w:rsidRDefault="003B24C6" w:rsidP="000C0680">
            <w:pPr>
              <w:jc w:val="both"/>
            </w:pPr>
            <w:r w:rsidRPr="00DC41F4">
              <w:t xml:space="preserve">• Son iki yıl içinde diğer üniversitelerde veya diğer kuruluşlarda benzer risklerin gerçekleşmiş olması, </w:t>
            </w:r>
          </w:p>
          <w:p w14:paraId="1B8B1C55" w14:textId="77777777" w:rsidR="003B24C6" w:rsidRPr="00DC41F4" w:rsidRDefault="003B24C6" w:rsidP="000C0680">
            <w:pPr>
              <w:jc w:val="both"/>
            </w:pPr>
            <w:r w:rsidRPr="00DC41F4">
              <w:t>• Dış etkenler nedeniyle kontrolün çok güç olması.</w:t>
            </w:r>
          </w:p>
        </w:tc>
      </w:tr>
      <w:tr w:rsidR="003B24C6" w:rsidRPr="00EB0760" w14:paraId="0960DA3E" w14:textId="77777777" w:rsidTr="00FF099D">
        <w:trPr>
          <w:trHeight w:val="580"/>
          <w:jc w:val="center"/>
        </w:trPr>
        <w:tc>
          <w:tcPr>
            <w:tcW w:w="2781" w:type="dxa"/>
            <w:tcBorders>
              <w:bottom w:val="single" w:sz="4" w:space="0" w:color="000000"/>
            </w:tcBorders>
            <w:shd w:val="clear" w:color="auto" w:fill="92D050"/>
            <w:vAlign w:val="center"/>
          </w:tcPr>
          <w:p w14:paraId="7646CDE7" w14:textId="77777777" w:rsidR="003B24C6" w:rsidRPr="003B24C6" w:rsidRDefault="003B24C6" w:rsidP="00FF099D">
            <w:pPr>
              <w:pBdr>
                <w:top w:val="nil"/>
                <w:left w:val="nil"/>
                <w:bottom w:val="nil"/>
                <w:right w:val="nil"/>
                <w:between w:val="nil"/>
              </w:pBdr>
              <w:jc w:val="center"/>
              <w:rPr>
                <w:b/>
                <w:color w:val="000000"/>
                <w:sz w:val="22"/>
                <w:szCs w:val="22"/>
              </w:rPr>
            </w:pPr>
            <w:r w:rsidRPr="003B24C6">
              <w:rPr>
                <w:b/>
                <w:color w:val="000000"/>
                <w:sz w:val="22"/>
                <w:szCs w:val="22"/>
              </w:rPr>
              <w:t>Düşük Olasılık (2)</w:t>
            </w:r>
          </w:p>
        </w:tc>
        <w:tc>
          <w:tcPr>
            <w:tcW w:w="6393" w:type="dxa"/>
            <w:tcBorders>
              <w:bottom w:val="single" w:sz="4" w:space="0" w:color="000000"/>
            </w:tcBorders>
            <w:shd w:val="clear" w:color="auto" w:fill="92D050"/>
            <w:vAlign w:val="center"/>
          </w:tcPr>
          <w:p w14:paraId="15560E5B" w14:textId="77777777" w:rsidR="003B24C6" w:rsidRPr="00DC41F4" w:rsidRDefault="003B24C6" w:rsidP="000C0680">
            <w:pPr>
              <w:pBdr>
                <w:top w:val="nil"/>
                <w:left w:val="nil"/>
                <w:bottom w:val="nil"/>
                <w:right w:val="nil"/>
                <w:between w:val="nil"/>
              </w:pBdr>
              <w:jc w:val="both"/>
            </w:pPr>
            <w:r w:rsidRPr="00DC41F4">
              <w:t>• On yıllık zaman dilimi içinde gerçekleşme olasılığının bulunmasıdır.</w:t>
            </w:r>
          </w:p>
          <w:p w14:paraId="21718137" w14:textId="77777777" w:rsidR="003B24C6" w:rsidRPr="00DC41F4" w:rsidRDefault="003B24C6" w:rsidP="000C0680">
            <w:pPr>
              <w:pBdr>
                <w:top w:val="nil"/>
                <w:left w:val="nil"/>
                <w:bottom w:val="nil"/>
                <w:right w:val="nil"/>
                <w:between w:val="nil"/>
              </w:pBdr>
              <w:jc w:val="both"/>
              <w:rPr>
                <w:color w:val="000000"/>
              </w:rPr>
            </w:pPr>
            <w:r w:rsidRPr="00DC41F4">
              <w:t xml:space="preserve">• Gelecek on yıl içinde birden fazla gerçekleşme potansiyeli olması, </w:t>
            </w:r>
          </w:p>
          <w:p w14:paraId="1A76F1C0" w14:textId="77777777" w:rsidR="003B24C6" w:rsidRPr="00DC41F4" w:rsidRDefault="003B24C6" w:rsidP="000C0680">
            <w:pPr>
              <w:pBdr>
                <w:top w:val="nil"/>
                <w:left w:val="nil"/>
                <w:bottom w:val="nil"/>
                <w:right w:val="nil"/>
                <w:between w:val="nil"/>
              </w:pBdr>
              <w:jc w:val="both"/>
            </w:pPr>
            <w:r w:rsidRPr="00DC41F4">
              <w:t>• Dış etkenler nedeniyle kontrol güçlüğü çekilmesi.</w:t>
            </w:r>
          </w:p>
          <w:p w14:paraId="60251343" w14:textId="77777777" w:rsidR="003B24C6" w:rsidRPr="00DC41F4" w:rsidRDefault="003B24C6" w:rsidP="000C0680">
            <w:pPr>
              <w:pBdr>
                <w:top w:val="nil"/>
                <w:left w:val="nil"/>
                <w:bottom w:val="nil"/>
                <w:right w:val="nil"/>
                <w:between w:val="nil"/>
              </w:pBdr>
              <w:ind w:left="720"/>
              <w:jc w:val="both"/>
              <w:rPr>
                <w:color w:val="000000"/>
              </w:rPr>
            </w:pPr>
          </w:p>
        </w:tc>
      </w:tr>
      <w:tr w:rsidR="003B24C6" w:rsidRPr="00EB0760" w14:paraId="40BC5EC9" w14:textId="77777777" w:rsidTr="00587B23">
        <w:trPr>
          <w:trHeight w:val="867"/>
          <w:jc w:val="center"/>
        </w:trPr>
        <w:tc>
          <w:tcPr>
            <w:tcW w:w="2781" w:type="dxa"/>
            <w:shd w:val="clear" w:color="auto" w:fill="00B050"/>
            <w:vAlign w:val="center"/>
          </w:tcPr>
          <w:p w14:paraId="63A13B63" w14:textId="77777777" w:rsidR="003B24C6" w:rsidRPr="003B24C6" w:rsidRDefault="003B24C6" w:rsidP="00FF099D">
            <w:pPr>
              <w:pBdr>
                <w:top w:val="nil"/>
                <w:left w:val="nil"/>
                <w:bottom w:val="nil"/>
                <w:right w:val="nil"/>
                <w:between w:val="nil"/>
              </w:pBdr>
              <w:jc w:val="center"/>
              <w:rPr>
                <w:b/>
                <w:color w:val="000000"/>
                <w:sz w:val="22"/>
                <w:szCs w:val="22"/>
              </w:rPr>
            </w:pPr>
            <w:r w:rsidRPr="003B24C6">
              <w:rPr>
                <w:b/>
                <w:color w:val="000000"/>
                <w:sz w:val="22"/>
                <w:szCs w:val="22"/>
              </w:rPr>
              <w:t>Çok Düşük Olasılık (1)</w:t>
            </w:r>
          </w:p>
        </w:tc>
        <w:tc>
          <w:tcPr>
            <w:tcW w:w="6393" w:type="dxa"/>
            <w:shd w:val="clear" w:color="auto" w:fill="00B050"/>
            <w:vAlign w:val="center"/>
          </w:tcPr>
          <w:p w14:paraId="3B702E04" w14:textId="77777777" w:rsidR="003B24C6" w:rsidRPr="00DC41F4" w:rsidRDefault="003B24C6" w:rsidP="000C0680">
            <w:pPr>
              <w:pBdr>
                <w:top w:val="nil"/>
                <w:left w:val="nil"/>
                <w:bottom w:val="nil"/>
                <w:right w:val="nil"/>
                <w:between w:val="nil"/>
              </w:pBdr>
              <w:jc w:val="both"/>
              <w:rPr>
                <w:color w:val="000000"/>
              </w:rPr>
            </w:pPr>
            <w:r w:rsidRPr="00DC41F4">
              <w:t xml:space="preserve">• On yıllık zaman dilimi içinde gerçekleşme olasılığının bulunmamasıdır. </w:t>
            </w:r>
          </w:p>
          <w:p w14:paraId="59A21C41" w14:textId="77777777" w:rsidR="003B24C6" w:rsidRPr="00DC41F4" w:rsidRDefault="003B24C6" w:rsidP="000C0680">
            <w:pPr>
              <w:pBdr>
                <w:top w:val="nil"/>
                <w:left w:val="nil"/>
                <w:bottom w:val="nil"/>
                <w:right w:val="nil"/>
                <w:between w:val="nil"/>
              </w:pBdr>
              <w:jc w:val="both"/>
            </w:pPr>
            <w:r w:rsidRPr="00DC41F4">
              <w:t xml:space="preserve">• Şu ana kadar hiç gerçekleşmemiş olması, </w:t>
            </w:r>
          </w:p>
          <w:p w14:paraId="3B22CA6C" w14:textId="77777777" w:rsidR="003B24C6" w:rsidRPr="00DC41F4" w:rsidRDefault="003B24C6" w:rsidP="000C0680">
            <w:pPr>
              <w:pBdr>
                <w:top w:val="nil"/>
                <w:left w:val="nil"/>
                <w:bottom w:val="nil"/>
                <w:right w:val="nil"/>
                <w:between w:val="nil"/>
              </w:pBdr>
              <w:jc w:val="both"/>
              <w:rPr>
                <w:color w:val="000000"/>
              </w:rPr>
            </w:pPr>
            <w:r w:rsidRPr="00DC41F4">
              <w:t>• Gerçekleşmesi halinde büyük şaşkınlık yaratacak olması.</w:t>
            </w:r>
          </w:p>
        </w:tc>
      </w:tr>
    </w:tbl>
    <w:p w14:paraId="53FE8550" w14:textId="56713DB7" w:rsidR="00440D31" w:rsidRDefault="00440D31" w:rsidP="00F12D45">
      <w:pPr>
        <w:spacing w:line="360" w:lineRule="auto"/>
        <w:jc w:val="both"/>
        <w:rPr>
          <w:sz w:val="22"/>
          <w:szCs w:val="22"/>
        </w:rPr>
      </w:pPr>
    </w:p>
    <w:p w14:paraId="5159819A" w14:textId="77777777" w:rsidR="00725DE6" w:rsidRPr="00E329C1" w:rsidRDefault="00725DE6" w:rsidP="00F12D45">
      <w:pPr>
        <w:spacing w:line="360" w:lineRule="auto"/>
        <w:jc w:val="both"/>
        <w:rPr>
          <w:sz w:val="22"/>
          <w:szCs w:val="22"/>
        </w:rPr>
      </w:pPr>
    </w:p>
    <w:tbl>
      <w:tblPr>
        <w:tblW w:w="92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8"/>
        <w:gridCol w:w="6521"/>
      </w:tblGrid>
      <w:tr w:rsidR="000C0680" w:rsidRPr="00EB0760" w14:paraId="2F575D9F" w14:textId="77777777" w:rsidTr="00587B23">
        <w:trPr>
          <w:trHeight w:val="802"/>
          <w:jc w:val="center"/>
        </w:trPr>
        <w:tc>
          <w:tcPr>
            <w:tcW w:w="2728" w:type="dxa"/>
            <w:tcBorders>
              <w:bottom w:val="single" w:sz="4" w:space="0" w:color="000000"/>
            </w:tcBorders>
            <w:vAlign w:val="center"/>
          </w:tcPr>
          <w:p w14:paraId="37805A53" w14:textId="6617DAD6" w:rsidR="000C0680" w:rsidRPr="003B24C6" w:rsidRDefault="000C0680" w:rsidP="00FF099D">
            <w:pPr>
              <w:pBdr>
                <w:top w:val="nil"/>
                <w:left w:val="nil"/>
                <w:bottom w:val="nil"/>
                <w:right w:val="nil"/>
                <w:between w:val="nil"/>
              </w:pBdr>
              <w:jc w:val="center"/>
              <w:rPr>
                <w:b/>
                <w:color w:val="000000"/>
                <w:sz w:val="22"/>
                <w:szCs w:val="22"/>
              </w:rPr>
            </w:pPr>
            <w:r>
              <w:rPr>
                <w:b/>
                <w:color w:val="000000"/>
                <w:sz w:val="22"/>
                <w:szCs w:val="22"/>
              </w:rPr>
              <w:t>ETKİ</w:t>
            </w:r>
            <w:r w:rsidRPr="003B24C6">
              <w:rPr>
                <w:b/>
                <w:color w:val="000000"/>
                <w:sz w:val="22"/>
                <w:szCs w:val="22"/>
              </w:rPr>
              <w:t xml:space="preserve"> TANIMI AÇIKLAMA</w:t>
            </w:r>
          </w:p>
        </w:tc>
        <w:tc>
          <w:tcPr>
            <w:tcW w:w="6521" w:type="dxa"/>
            <w:tcBorders>
              <w:bottom w:val="single" w:sz="4" w:space="0" w:color="000000"/>
            </w:tcBorders>
            <w:vAlign w:val="center"/>
          </w:tcPr>
          <w:p w14:paraId="5215F4A6" w14:textId="77777777" w:rsidR="000C0680" w:rsidRPr="003B24C6" w:rsidRDefault="000C0680" w:rsidP="00FF099D">
            <w:pPr>
              <w:pBdr>
                <w:top w:val="nil"/>
                <w:left w:val="nil"/>
                <w:bottom w:val="nil"/>
                <w:right w:val="nil"/>
                <w:between w:val="nil"/>
              </w:pBdr>
              <w:jc w:val="center"/>
              <w:rPr>
                <w:b/>
                <w:color w:val="000000"/>
                <w:sz w:val="22"/>
                <w:szCs w:val="22"/>
              </w:rPr>
            </w:pPr>
            <w:r w:rsidRPr="003B24C6">
              <w:rPr>
                <w:b/>
                <w:color w:val="000000"/>
                <w:sz w:val="22"/>
                <w:szCs w:val="22"/>
              </w:rPr>
              <w:t>AÇIKLAMA</w:t>
            </w:r>
          </w:p>
        </w:tc>
      </w:tr>
      <w:tr w:rsidR="000C0680" w:rsidRPr="00EB0760" w14:paraId="3DC772AB" w14:textId="77777777" w:rsidTr="00587B23">
        <w:trPr>
          <w:trHeight w:val="862"/>
          <w:jc w:val="center"/>
        </w:trPr>
        <w:tc>
          <w:tcPr>
            <w:tcW w:w="2728" w:type="dxa"/>
            <w:tcBorders>
              <w:bottom w:val="single" w:sz="4" w:space="0" w:color="000000"/>
            </w:tcBorders>
            <w:shd w:val="clear" w:color="auto" w:fill="FF0000"/>
            <w:vAlign w:val="center"/>
          </w:tcPr>
          <w:p w14:paraId="45AF6405" w14:textId="6F838AC7" w:rsidR="000C0680" w:rsidRPr="003B24C6" w:rsidRDefault="000C0680" w:rsidP="000C0680">
            <w:pPr>
              <w:pBdr>
                <w:top w:val="nil"/>
                <w:left w:val="nil"/>
                <w:bottom w:val="nil"/>
                <w:right w:val="nil"/>
                <w:between w:val="nil"/>
              </w:pBdr>
              <w:jc w:val="center"/>
              <w:rPr>
                <w:b/>
                <w:color w:val="000000"/>
                <w:sz w:val="22"/>
                <w:szCs w:val="22"/>
                <w:highlight w:val="red"/>
              </w:rPr>
            </w:pPr>
            <w:r>
              <w:rPr>
                <w:b/>
                <w:color w:val="000000"/>
                <w:sz w:val="22"/>
                <w:szCs w:val="22"/>
                <w:highlight w:val="red"/>
              </w:rPr>
              <w:t>Çok Ciddi Seviyede Etkili (5)</w:t>
            </w:r>
          </w:p>
        </w:tc>
        <w:tc>
          <w:tcPr>
            <w:tcW w:w="6521" w:type="dxa"/>
            <w:tcBorders>
              <w:bottom w:val="single" w:sz="4" w:space="0" w:color="000000"/>
            </w:tcBorders>
            <w:shd w:val="clear" w:color="auto" w:fill="FF0000"/>
            <w:vAlign w:val="center"/>
          </w:tcPr>
          <w:p w14:paraId="41BE54C9" w14:textId="29EC7628" w:rsidR="000C0680" w:rsidRPr="00C90704" w:rsidRDefault="00C90704" w:rsidP="00DC41F4">
            <w:pPr>
              <w:jc w:val="both"/>
            </w:pPr>
            <w:r w:rsidRPr="00DE3492">
              <w:t>• Orta vadede çözülmezse kurumun varlığını tehdit edebilir.</w:t>
            </w:r>
          </w:p>
        </w:tc>
      </w:tr>
      <w:tr w:rsidR="000C0680" w:rsidRPr="00EB0760" w14:paraId="1506E4E0" w14:textId="77777777" w:rsidTr="00587B23">
        <w:trPr>
          <w:trHeight w:val="862"/>
          <w:jc w:val="center"/>
        </w:trPr>
        <w:tc>
          <w:tcPr>
            <w:tcW w:w="2728" w:type="dxa"/>
            <w:tcBorders>
              <w:bottom w:val="single" w:sz="4" w:space="0" w:color="000000"/>
            </w:tcBorders>
            <w:shd w:val="clear" w:color="auto" w:fill="F79646" w:themeFill="accent6"/>
            <w:vAlign w:val="center"/>
          </w:tcPr>
          <w:p w14:paraId="2786E72F" w14:textId="3176BF42" w:rsidR="000C0680" w:rsidRPr="003B24C6" w:rsidRDefault="000C0680" w:rsidP="00FF099D">
            <w:pPr>
              <w:pBdr>
                <w:top w:val="nil"/>
                <w:left w:val="nil"/>
                <w:bottom w:val="nil"/>
                <w:right w:val="nil"/>
                <w:between w:val="nil"/>
              </w:pBdr>
              <w:jc w:val="center"/>
              <w:rPr>
                <w:b/>
                <w:color w:val="000000"/>
                <w:sz w:val="22"/>
                <w:szCs w:val="22"/>
              </w:rPr>
            </w:pPr>
            <w:r>
              <w:rPr>
                <w:b/>
                <w:color w:val="000000"/>
                <w:sz w:val="22"/>
                <w:szCs w:val="22"/>
              </w:rPr>
              <w:t>Ciddi Seviyede Etkili (4)</w:t>
            </w:r>
          </w:p>
        </w:tc>
        <w:tc>
          <w:tcPr>
            <w:tcW w:w="6521" w:type="dxa"/>
            <w:tcBorders>
              <w:bottom w:val="single" w:sz="4" w:space="0" w:color="000000"/>
            </w:tcBorders>
            <w:shd w:val="clear" w:color="auto" w:fill="F79646" w:themeFill="accent6"/>
            <w:vAlign w:val="center"/>
          </w:tcPr>
          <w:p w14:paraId="51F09166" w14:textId="1616CA67" w:rsidR="000C0680" w:rsidRPr="003B24C6" w:rsidRDefault="00DC41F4" w:rsidP="00DC41F4">
            <w:pPr>
              <w:pBdr>
                <w:top w:val="nil"/>
                <w:left w:val="nil"/>
                <w:bottom w:val="nil"/>
                <w:right w:val="nil"/>
                <w:between w:val="nil"/>
              </w:pBdr>
              <w:jc w:val="both"/>
              <w:rPr>
                <w:color w:val="000000"/>
                <w:sz w:val="22"/>
                <w:szCs w:val="22"/>
              </w:rPr>
            </w:pPr>
            <w:r w:rsidRPr="00DE3492">
              <w:t>• Riskin ortaya çıkaracağı olumsuz durum üniversitenin saygınlığını ve performansını önemli derecede etkileyebilir ve çözülmesi için gayret gerektirir. Fakat orta vadede kurumun varlığını tehlikeye sokmaz.</w:t>
            </w:r>
          </w:p>
        </w:tc>
      </w:tr>
      <w:tr w:rsidR="000C0680" w:rsidRPr="00EB0760" w14:paraId="5F1290DB" w14:textId="77777777" w:rsidTr="00587B23">
        <w:trPr>
          <w:trHeight w:val="862"/>
          <w:jc w:val="center"/>
        </w:trPr>
        <w:tc>
          <w:tcPr>
            <w:tcW w:w="2728" w:type="dxa"/>
            <w:tcBorders>
              <w:bottom w:val="single" w:sz="4" w:space="0" w:color="000000"/>
            </w:tcBorders>
            <w:shd w:val="clear" w:color="auto" w:fill="FFFF00"/>
            <w:vAlign w:val="center"/>
          </w:tcPr>
          <w:p w14:paraId="448731A7" w14:textId="38320BF1" w:rsidR="000C0680" w:rsidRPr="003B24C6" w:rsidRDefault="000C0680" w:rsidP="00FF099D">
            <w:pPr>
              <w:pBdr>
                <w:top w:val="nil"/>
                <w:left w:val="nil"/>
                <w:bottom w:val="nil"/>
                <w:right w:val="nil"/>
                <w:between w:val="nil"/>
              </w:pBdr>
              <w:jc w:val="center"/>
              <w:rPr>
                <w:b/>
                <w:color w:val="000000"/>
                <w:sz w:val="22"/>
                <w:szCs w:val="22"/>
              </w:rPr>
            </w:pPr>
            <w:r>
              <w:rPr>
                <w:b/>
                <w:color w:val="000000"/>
                <w:sz w:val="22"/>
                <w:szCs w:val="22"/>
              </w:rPr>
              <w:t>Orta Seviyede Etkili (3)</w:t>
            </w:r>
          </w:p>
        </w:tc>
        <w:tc>
          <w:tcPr>
            <w:tcW w:w="6521" w:type="dxa"/>
            <w:tcBorders>
              <w:bottom w:val="single" w:sz="4" w:space="0" w:color="000000"/>
            </w:tcBorders>
            <w:shd w:val="clear" w:color="auto" w:fill="FFFF00"/>
            <w:vAlign w:val="center"/>
          </w:tcPr>
          <w:p w14:paraId="77D5C5CF" w14:textId="4598555A" w:rsidR="000C0680" w:rsidRPr="003B24C6" w:rsidRDefault="00DC41F4" w:rsidP="00DC41F4">
            <w:pPr>
              <w:jc w:val="both"/>
              <w:rPr>
                <w:sz w:val="22"/>
                <w:szCs w:val="22"/>
              </w:rPr>
            </w:pPr>
            <w:r w:rsidRPr="00DE3492">
              <w:t xml:space="preserve">• </w:t>
            </w:r>
            <w:r w:rsidRPr="00DC41F4">
              <w:t>Riskin ortaya çıkaracağı olumsuz durumun üniversitenin saygınlığını ve performansını etkilemesi ihtimal, fakat orta vadede kolaylıkla halledilebilir.</w:t>
            </w:r>
          </w:p>
        </w:tc>
      </w:tr>
      <w:tr w:rsidR="000C0680" w:rsidRPr="00EB0760" w14:paraId="7AC6DF98" w14:textId="77777777" w:rsidTr="00587B23">
        <w:trPr>
          <w:trHeight w:val="862"/>
          <w:jc w:val="center"/>
        </w:trPr>
        <w:tc>
          <w:tcPr>
            <w:tcW w:w="2728" w:type="dxa"/>
            <w:tcBorders>
              <w:bottom w:val="single" w:sz="4" w:space="0" w:color="000000"/>
            </w:tcBorders>
            <w:shd w:val="clear" w:color="auto" w:fill="92D050"/>
            <w:vAlign w:val="center"/>
          </w:tcPr>
          <w:p w14:paraId="664C08BC" w14:textId="08D3E8F9" w:rsidR="000C0680" w:rsidRPr="003B24C6" w:rsidRDefault="00C90704" w:rsidP="00FF099D">
            <w:pPr>
              <w:pBdr>
                <w:top w:val="nil"/>
                <w:left w:val="nil"/>
                <w:bottom w:val="nil"/>
                <w:right w:val="nil"/>
                <w:between w:val="nil"/>
              </w:pBdr>
              <w:jc w:val="center"/>
              <w:rPr>
                <w:b/>
                <w:color w:val="000000"/>
                <w:sz w:val="22"/>
                <w:szCs w:val="22"/>
              </w:rPr>
            </w:pPr>
            <w:r>
              <w:rPr>
                <w:b/>
                <w:color w:val="000000"/>
                <w:sz w:val="22"/>
                <w:szCs w:val="22"/>
              </w:rPr>
              <w:t>Önemsiz Seviyede Etkili (2)</w:t>
            </w:r>
          </w:p>
        </w:tc>
        <w:tc>
          <w:tcPr>
            <w:tcW w:w="6521" w:type="dxa"/>
            <w:tcBorders>
              <w:bottom w:val="single" w:sz="4" w:space="0" w:color="000000"/>
            </w:tcBorders>
            <w:shd w:val="clear" w:color="auto" w:fill="92D050"/>
            <w:vAlign w:val="center"/>
          </w:tcPr>
          <w:p w14:paraId="021856CE" w14:textId="2C7F962D" w:rsidR="000C0680" w:rsidRPr="003B24C6" w:rsidRDefault="00DC41F4" w:rsidP="00DC41F4">
            <w:pPr>
              <w:pBdr>
                <w:top w:val="nil"/>
                <w:left w:val="nil"/>
                <w:bottom w:val="nil"/>
                <w:right w:val="nil"/>
                <w:between w:val="nil"/>
              </w:pBdr>
              <w:jc w:val="both"/>
              <w:rPr>
                <w:color w:val="000000"/>
                <w:sz w:val="22"/>
                <w:szCs w:val="22"/>
              </w:rPr>
            </w:pPr>
            <w:r w:rsidRPr="00DE3492">
              <w:t>• Riskin ortaya çıkaracağı olumsuz durumun üniversitenin saygınlığını ve performansını önemli ve devamlı bir biçimde etkilemesi ihtimali zayıf.</w:t>
            </w:r>
          </w:p>
        </w:tc>
      </w:tr>
      <w:tr w:rsidR="000C0680" w:rsidRPr="00EB0760" w14:paraId="18135E70" w14:textId="77777777" w:rsidTr="00587B23">
        <w:trPr>
          <w:trHeight w:val="749"/>
          <w:jc w:val="center"/>
        </w:trPr>
        <w:tc>
          <w:tcPr>
            <w:tcW w:w="2728" w:type="dxa"/>
            <w:shd w:val="clear" w:color="auto" w:fill="00B050"/>
            <w:vAlign w:val="center"/>
          </w:tcPr>
          <w:p w14:paraId="3A7CC45B" w14:textId="7CE3B881" w:rsidR="000C0680" w:rsidRPr="003B24C6" w:rsidRDefault="00C90704" w:rsidP="00FF099D">
            <w:pPr>
              <w:pBdr>
                <w:top w:val="nil"/>
                <w:left w:val="nil"/>
                <w:bottom w:val="nil"/>
                <w:right w:val="nil"/>
                <w:between w:val="nil"/>
              </w:pBdr>
              <w:jc w:val="center"/>
              <w:rPr>
                <w:b/>
                <w:color w:val="000000"/>
                <w:sz w:val="22"/>
                <w:szCs w:val="22"/>
              </w:rPr>
            </w:pPr>
            <w:r>
              <w:rPr>
                <w:b/>
                <w:color w:val="000000"/>
                <w:sz w:val="22"/>
                <w:szCs w:val="22"/>
              </w:rPr>
              <w:t>Tamamen Önemsiz Seviyede Etkili (1)</w:t>
            </w:r>
          </w:p>
        </w:tc>
        <w:tc>
          <w:tcPr>
            <w:tcW w:w="6521" w:type="dxa"/>
            <w:shd w:val="clear" w:color="auto" w:fill="00B050"/>
            <w:vAlign w:val="center"/>
          </w:tcPr>
          <w:p w14:paraId="0157959D" w14:textId="4D1AC498" w:rsidR="000C0680" w:rsidRPr="003B24C6" w:rsidRDefault="00DC41F4" w:rsidP="00DC41F4">
            <w:pPr>
              <w:pBdr>
                <w:top w:val="nil"/>
                <w:left w:val="nil"/>
                <w:bottom w:val="nil"/>
                <w:right w:val="nil"/>
                <w:between w:val="nil"/>
              </w:pBdr>
              <w:jc w:val="both"/>
              <w:rPr>
                <w:color w:val="000000"/>
                <w:sz w:val="22"/>
                <w:szCs w:val="22"/>
              </w:rPr>
            </w:pPr>
            <w:r w:rsidRPr="00EB0760">
              <w:t xml:space="preserve">• </w:t>
            </w:r>
            <w:r w:rsidRPr="00DE3492">
              <w:t>Üniversiteye etkisi yok.</w:t>
            </w:r>
          </w:p>
        </w:tc>
      </w:tr>
    </w:tbl>
    <w:p w14:paraId="4F1E273D" w14:textId="664D1D69" w:rsidR="0096123F" w:rsidRDefault="0096123F" w:rsidP="00D41221">
      <w:pPr>
        <w:pBdr>
          <w:top w:val="nil"/>
          <w:left w:val="nil"/>
          <w:bottom w:val="nil"/>
          <w:right w:val="nil"/>
          <w:between w:val="nil"/>
        </w:pBdr>
        <w:spacing w:line="360" w:lineRule="auto"/>
        <w:jc w:val="center"/>
        <w:rPr>
          <w:b/>
          <w:color w:val="000000"/>
          <w:sz w:val="22"/>
          <w:szCs w:val="22"/>
        </w:rPr>
      </w:pPr>
    </w:p>
    <w:p w14:paraId="376E2CB2" w14:textId="278F4B4C" w:rsidR="00440D31" w:rsidRDefault="00440D31" w:rsidP="00D41221">
      <w:pPr>
        <w:pBdr>
          <w:top w:val="nil"/>
          <w:left w:val="nil"/>
          <w:bottom w:val="nil"/>
          <w:right w:val="nil"/>
          <w:between w:val="nil"/>
        </w:pBdr>
        <w:spacing w:line="360" w:lineRule="auto"/>
        <w:jc w:val="center"/>
        <w:rPr>
          <w:b/>
          <w:color w:val="000000"/>
          <w:sz w:val="22"/>
          <w:szCs w:val="22"/>
        </w:rPr>
      </w:pPr>
    </w:p>
    <w:p w14:paraId="3F486346" w14:textId="571544E7" w:rsidR="00725DE6" w:rsidRDefault="00725DE6" w:rsidP="00D41221">
      <w:pPr>
        <w:pBdr>
          <w:top w:val="nil"/>
          <w:left w:val="nil"/>
          <w:bottom w:val="nil"/>
          <w:right w:val="nil"/>
          <w:between w:val="nil"/>
        </w:pBdr>
        <w:spacing w:line="360" w:lineRule="auto"/>
        <w:jc w:val="center"/>
        <w:rPr>
          <w:b/>
          <w:color w:val="000000"/>
          <w:sz w:val="22"/>
          <w:szCs w:val="22"/>
        </w:rPr>
      </w:pPr>
    </w:p>
    <w:p w14:paraId="7504E4B8" w14:textId="494165E1" w:rsidR="00D41221" w:rsidRPr="00D41221" w:rsidRDefault="00D41221" w:rsidP="00D41221">
      <w:pPr>
        <w:pBdr>
          <w:top w:val="nil"/>
          <w:left w:val="nil"/>
          <w:bottom w:val="nil"/>
          <w:right w:val="nil"/>
          <w:between w:val="nil"/>
        </w:pBdr>
        <w:spacing w:line="360" w:lineRule="auto"/>
        <w:jc w:val="center"/>
        <w:rPr>
          <w:b/>
          <w:color w:val="000000"/>
          <w:sz w:val="22"/>
          <w:szCs w:val="22"/>
        </w:rPr>
      </w:pPr>
      <w:r w:rsidRPr="00D41221">
        <w:rPr>
          <w:b/>
          <w:color w:val="000000"/>
          <w:sz w:val="22"/>
          <w:szCs w:val="22"/>
        </w:rPr>
        <w:lastRenderedPageBreak/>
        <w:t>MUTLAK RİSK MATRİSİ</w:t>
      </w: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7"/>
        <w:gridCol w:w="1577"/>
        <w:gridCol w:w="1577"/>
        <w:gridCol w:w="1577"/>
        <w:gridCol w:w="1577"/>
        <w:gridCol w:w="1577"/>
      </w:tblGrid>
      <w:tr w:rsidR="00D41221" w:rsidRPr="00DE3492" w14:paraId="34DF77C6" w14:textId="77777777" w:rsidTr="00587B23">
        <w:trPr>
          <w:trHeight w:val="300"/>
          <w:jc w:val="center"/>
        </w:trPr>
        <w:tc>
          <w:tcPr>
            <w:tcW w:w="1577" w:type="dxa"/>
            <w:vAlign w:val="center"/>
          </w:tcPr>
          <w:p w14:paraId="57C75463" w14:textId="77777777" w:rsidR="00D41221" w:rsidRPr="00DE3492" w:rsidRDefault="00D41221" w:rsidP="0096123F">
            <w:pPr>
              <w:pBdr>
                <w:top w:val="nil"/>
                <w:left w:val="nil"/>
                <w:bottom w:val="nil"/>
                <w:right w:val="nil"/>
                <w:between w:val="nil"/>
              </w:pBdr>
              <w:jc w:val="center"/>
              <w:rPr>
                <w:b/>
                <w:color w:val="000000"/>
              </w:rPr>
            </w:pPr>
          </w:p>
        </w:tc>
        <w:tc>
          <w:tcPr>
            <w:tcW w:w="1577" w:type="dxa"/>
            <w:tcBorders>
              <w:bottom w:val="single" w:sz="4" w:space="0" w:color="000000"/>
            </w:tcBorders>
            <w:vAlign w:val="center"/>
          </w:tcPr>
          <w:p w14:paraId="14FD4963"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Çok Düşük</w:t>
            </w:r>
          </w:p>
        </w:tc>
        <w:tc>
          <w:tcPr>
            <w:tcW w:w="1577" w:type="dxa"/>
            <w:tcBorders>
              <w:bottom w:val="single" w:sz="4" w:space="0" w:color="000000"/>
            </w:tcBorders>
            <w:vAlign w:val="center"/>
          </w:tcPr>
          <w:p w14:paraId="53F51243"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Düşük</w:t>
            </w:r>
          </w:p>
        </w:tc>
        <w:tc>
          <w:tcPr>
            <w:tcW w:w="1577" w:type="dxa"/>
            <w:tcBorders>
              <w:bottom w:val="single" w:sz="4" w:space="0" w:color="000000"/>
            </w:tcBorders>
            <w:vAlign w:val="center"/>
          </w:tcPr>
          <w:p w14:paraId="7BCA7020"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Orta</w:t>
            </w:r>
          </w:p>
        </w:tc>
        <w:tc>
          <w:tcPr>
            <w:tcW w:w="1577" w:type="dxa"/>
            <w:tcBorders>
              <w:bottom w:val="single" w:sz="4" w:space="0" w:color="000000"/>
            </w:tcBorders>
            <w:vAlign w:val="center"/>
          </w:tcPr>
          <w:p w14:paraId="203C6906" w14:textId="7B8F9541" w:rsidR="00D41221" w:rsidRPr="00DE3492" w:rsidRDefault="00D41221" w:rsidP="0096123F">
            <w:pPr>
              <w:pBdr>
                <w:top w:val="nil"/>
                <w:left w:val="nil"/>
                <w:bottom w:val="nil"/>
                <w:right w:val="nil"/>
                <w:between w:val="nil"/>
              </w:pBdr>
              <w:jc w:val="center"/>
              <w:rPr>
                <w:b/>
                <w:color w:val="000000"/>
              </w:rPr>
            </w:pPr>
            <w:r w:rsidRPr="00DE3492">
              <w:rPr>
                <w:b/>
                <w:color w:val="000000"/>
              </w:rPr>
              <w:t>Yüksek</w:t>
            </w:r>
          </w:p>
        </w:tc>
        <w:tc>
          <w:tcPr>
            <w:tcW w:w="1577" w:type="dxa"/>
            <w:tcBorders>
              <w:bottom w:val="single" w:sz="4" w:space="0" w:color="000000"/>
            </w:tcBorders>
            <w:vAlign w:val="center"/>
          </w:tcPr>
          <w:p w14:paraId="4895C626"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Çok Yüksek</w:t>
            </w:r>
          </w:p>
        </w:tc>
      </w:tr>
      <w:tr w:rsidR="00D41221" w:rsidRPr="00DE3492" w14:paraId="11C72FDE" w14:textId="77777777" w:rsidTr="00587B23">
        <w:trPr>
          <w:trHeight w:val="300"/>
          <w:jc w:val="center"/>
        </w:trPr>
        <w:tc>
          <w:tcPr>
            <w:tcW w:w="1577" w:type="dxa"/>
            <w:vAlign w:val="center"/>
          </w:tcPr>
          <w:p w14:paraId="7C02A3D8"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Çok Düşük</w:t>
            </w:r>
          </w:p>
        </w:tc>
        <w:tc>
          <w:tcPr>
            <w:tcW w:w="1577" w:type="dxa"/>
            <w:tcBorders>
              <w:bottom w:val="single" w:sz="4" w:space="0" w:color="000000"/>
            </w:tcBorders>
            <w:shd w:val="clear" w:color="auto" w:fill="00B050"/>
            <w:vAlign w:val="center"/>
          </w:tcPr>
          <w:p w14:paraId="0C548929"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1</w:t>
            </w:r>
          </w:p>
        </w:tc>
        <w:tc>
          <w:tcPr>
            <w:tcW w:w="1577" w:type="dxa"/>
            <w:tcBorders>
              <w:bottom w:val="single" w:sz="4" w:space="0" w:color="000000"/>
            </w:tcBorders>
            <w:shd w:val="clear" w:color="auto" w:fill="00B050"/>
            <w:vAlign w:val="center"/>
          </w:tcPr>
          <w:p w14:paraId="221EAEC1"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2</w:t>
            </w:r>
          </w:p>
        </w:tc>
        <w:tc>
          <w:tcPr>
            <w:tcW w:w="1577" w:type="dxa"/>
            <w:tcBorders>
              <w:bottom w:val="single" w:sz="4" w:space="0" w:color="000000"/>
            </w:tcBorders>
            <w:shd w:val="clear" w:color="auto" w:fill="00B050"/>
            <w:vAlign w:val="center"/>
          </w:tcPr>
          <w:p w14:paraId="0E22F92F"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3</w:t>
            </w:r>
          </w:p>
        </w:tc>
        <w:tc>
          <w:tcPr>
            <w:tcW w:w="1577" w:type="dxa"/>
            <w:tcBorders>
              <w:bottom w:val="single" w:sz="4" w:space="0" w:color="000000"/>
            </w:tcBorders>
            <w:shd w:val="clear" w:color="auto" w:fill="00B050"/>
            <w:vAlign w:val="center"/>
          </w:tcPr>
          <w:p w14:paraId="6EBE3618"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4</w:t>
            </w:r>
          </w:p>
        </w:tc>
        <w:tc>
          <w:tcPr>
            <w:tcW w:w="1577" w:type="dxa"/>
            <w:tcBorders>
              <w:bottom w:val="single" w:sz="4" w:space="0" w:color="000000"/>
            </w:tcBorders>
            <w:shd w:val="clear" w:color="auto" w:fill="92D050"/>
            <w:vAlign w:val="center"/>
          </w:tcPr>
          <w:p w14:paraId="122E3580"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5</w:t>
            </w:r>
          </w:p>
        </w:tc>
      </w:tr>
      <w:tr w:rsidR="00D41221" w:rsidRPr="00DE3492" w14:paraId="389977B1" w14:textId="77777777" w:rsidTr="00587B23">
        <w:trPr>
          <w:trHeight w:val="300"/>
          <w:jc w:val="center"/>
        </w:trPr>
        <w:tc>
          <w:tcPr>
            <w:tcW w:w="1577" w:type="dxa"/>
            <w:vAlign w:val="center"/>
          </w:tcPr>
          <w:p w14:paraId="21840C40"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Düşük</w:t>
            </w:r>
          </w:p>
        </w:tc>
        <w:tc>
          <w:tcPr>
            <w:tcW w:w="1577" w:type="dxa"/>
            <w:shd w:val="clear" w:color="auto" w:fill="00B050"/>
            <w:vAlign w:val="center"/>
          </w:tcPr>
          <w:p w14:paraId="61D6BA5B"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2</w:t>
            </w:r>
          </w:p>
        </w:tc>
        <w:tc>
          <w:tcPr>
            <w:tcW w:w="1577" w:type="dxa"/>
            <w:tcBorders>
              <w:bottom w:val="single" w:sz="4" w:space="0" w:color="000000"/>
            </w:tcBorders>
            <w:shd w:val="clear" w:color="auto" w:fill="00B050"/>
            <w:vAlign w:val="center"/>
          </w:tcPr>
          <w:p w14:paraId="05B81D5D"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4</w:t>
            </w:r>
          </w:p>
        </w:tc>
        <w:tc>
          <w:tcPr>
            <w:tcW w:w="1577" w:type="dxa"/>
            <w:tcBorders>
              <w:bottom w:val="single" w:sz="4" w:space="0" w:color="000000"/>
            </w:tcBorders>
            <w:shd w:val="clear" w:color="auto" w:fill="92D050"/>
            <w:vAlign w:val="center"/>
          </w:tcPr>
          <w:p w14:paraId="034B2645"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6</w:t>
            </w:r>
          </w:p>
        </w:tc>
        <w:tc>
          <w:tcPr>
            <w:tcW w:w="1577" w:type="dxa"/>
            <w:tcBorders>
              <w:bottom w:val="single" w:sz="4" w:space="0" w:color="000000"/>
            </w:tcBorders>
            <w:shd w:val="clear" w:color="auto" w:fill="92D050"/>
            <w:vAlign w:val="center"/>
          </w:tcPr>
          <w:p w14:paraId="7507E25B"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8</w:t>
            </w:r>
          </w:p>
        </w:tc>
        <w:tc>
          <w:tcPr>
            <w:tcW w:w="1577" w:type="dxa"/>
            <w:tcBorders>
              <w:bottom w:val="single" w:sz="4" w:space="0" w:color="000000"/>
            </w:tcBorders>
            <w:shd w:val="clear" w:color="auto" w:fill="FFFF00"/>
            <w:vAlign w:val="center"/>
          </w:tcPr>
          <w:p w14:paraId="4A83AD3A"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10</w:t>
            </w:r>
          </w:p>
        </w:tc>
      </w:tr>
      <w:tr w:rsidR="00D41221" w:rsidRPr="00DE3492" w14:paraId="08A57197" w14:textId="77777777" w:rsidTr="00587B23">
        <w:trPr>
          <w:trHeight w:val="300"/>
          <w:jc w:val="center"/>
        </w:trPr>
        <w:tc>
          <w:tcPr>
            <w:tcW w:w="1577" w:type="dxa"/>
            <w:vAlign w:val="center"/>
          </w:tcPr>
          <w:p w14:paraId="7291912C"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Orta</w:t>
            </w:r>
          </w:p>
        </w:tc>
        <w:tc>
          <w:tcPr>
            <w:tcW w:w="1577" w:type="dxa"/>
            <w:shd w:val="clear" w:color="auto" w:fill="00B050"/>
            <w:vAlign w:val="center"/>
          </w:tcPr>
          <w:p w14:paraId="557B36F3"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3</w:t>
            </w:r>
          </w:p>
        </w:tc>
        <w:tc>
          <w:tcPr>
            <w:tcW w:w="1577" w:type="dxa"/>
            <w:shd w:val="clear" w:color="auto" w:fill="92D050"/>
            <w:vAlign w:val="center"/>
          </w:tcPr>
          <w:p w14:paraId="72F7ECC1"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6</w:t>
            </w:r>
          </w:p>
        </w:tc>
        <w:tc>
          <w:tcPr>
            <w:tcW w:w="1577" w:type="dxa"/>
            <w:shd w:val="clear" w:color="auto" w:fill="FFFF00"/>
            <w:vAlign w:val="center"/>
          </w:tcPr>
          <w:p w14:paraId="2C429835"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9</w:t>
            </w:r>
          </w:p>
        </w:tc>
        <w:tc>
          <w:tcPr>
            <w:tcW w:w="1577" w:type="dxa"/>
            <w:tcBorders>
              <w:bottom w:val="single" w:sz="4" w:space="0" w:color="000000"/>
            </w:tcBorders>
            <w:shd w:val="clear" w:color="auto" w:fill="FFFF00"/>
            <w:vAlign w:val="center"/>
          </w:tcPr>
          <w:p w14:paraId="11D5F8E8"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12</w:t>
            </w:r>
          </w:p>
        </w:tc>
        <w:tc>
          <w:tcPr>
            <w:tcW w:w="1577" w:type="dxa"/>
            <w:tcBorders>
              <w:bottom w:val="single" w:sz="4" w:space="0" w:color="000000"/>
            </w:tcBorders>
            <w:shd w:val="clear" w:color="auto" w:fill="F79646" w:themeFill="accent6"/>
            <w:vAlign w:val="center"/>
          </w:tcPr>
          <w:p w14:paraId="58BA92FA"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15</w:t>
            </w:r>
          </w:p>
        </w:tc>
      </w:tr>
      <w:tr w:rsidR="00D41221" w:rsidRPr="00DE3492" w14:paraId="3B501725" w14:textId="77777777" w:rsidTr="00587B23">
        <w:trPr>
          <w:trHeight w:val="300"/>
          <w:jc w:val="center"/>
        </w:trPr>
        <w:tc>
          <w:tcPr>
            <w:tcW w:w="1577" w:type="dxa"/>
            <w:vAlign w:val="center"/>
          </w:tcPr>
          <w:p w14:paraId="4E036F7E" w14:textId="4E5DCEC8" w:rsidR="00D41221" w:rsidRPr="00DE3492" w:rsidRDefault="00D41221" w:rsidP="0096123F">
            <w:pPr>
              <w:pBdr>
                <w:top w:val="nil"/>
                <w:left w:val="nil"/>
                <w:bottom w:val="nil"/>
                <w:right w:val="nil"/>
                <w:between w:val="nil"/>
              </w:pBdr>
              <w:jc w:val="center"/>
              <w:rPr>
                <w:b/>
                <w:color w:val="000000"/>
              </w:rPr>
            </w:pPr>
            <w:r w:rsidRPr="00DE3492">
              <w:rPr>
                <w:b/>
                <w:color w:val="000000"/>
              </w:rPr>
              <w:t>Yüksek</w:t>
            </w:r>
          </w:p>
        </w:tc>
        <w:tc>
          <w:tcPr>
            <w:tcW w:w="1577" w:type="dxa"/>
            <w:tcBorders>
              <w:bottom w:val="single" w:sz="4" w:space="0" w:color="000000"/>
            </w:tcBorders>
            <w:shd w:val="clear" w:color="auto" w:fill="00B050"/>
            <w:vAlign w:val="center"/>
          </w:tcPr>
          <w:p w14:paraId="74D9131B"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4</w:t>
            </w:r>
          </w:p>
        </w:tc>
        <w:tc>
          <w:tcPr>
            <w:tcW w:w="1577" w:type="dxa"/>
            <w:tcBorders>
              <w:bottom w:val="single" w:sz="4" w:space="0" w:color="000000"/>
            </w:tcBorders>
            <w:shd w:val="clear" w:color="auto" w:fill="92D050"/>
            <w:vAlign w:val="center"/>
          </w:tcPr>
          <w:p w14:paraId="46BEE6F3"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8</w:t>
            </w:r>
          </w:p>
        </w:tc>
        <w:tc>
          <w:tcPr>
            <w:tcW w:w="1577" w:type="dxa"/>
            <w:tcBorders>
              <w:bottom w:val="single" w:sz="4" w:space="0" w:color="000000"/>
            </w:tcBorders>
            <w:shd w:val="clear" w:color="auto" w:fill="FFFF00"/>
            <w:vAlign w:val="center"/>
          </w:tcPr>
          <w:p w14:paraId="24AEC0BC"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12</w:t>
            </w:r>
          </w:p>
        </w:tc>
        <w:tc>
          <w:tcPr>
            <w:tcW w:w="1577" w:type="dxa"/>
            <w:tcBorders>
              <w:bottom w:val="single" w:sz="4" w:space="0" w:color="000000"/>
            </w:tcBorders>
            <w:shd w:val="clear" w:color="auto" w:fill="F79646" w:themeFill="accent6"/>
            <w:vAlign w:val="center"/>
          </w:tcPr>
          <w:p w14:paraId="5F24B893"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16</w:t>
            </w:r>
          </w:p>
        </w:tc>
        <w:tc>
          <w:tcPr>
            <w:tcW w:w="1577" w:type="dxa"/>
            <w:shd w:val="clear" w:color="auto" w:fill="FF0000"/>
            <w:vAlign w:val="center"/>
          </w:tcPr>
          <w:p w14:paraId="1EC9B5CC"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20</w:t>
            </w:r>
          </w:p>
        </w:tc>
      </w:tr>
      <w:tr w:rsidR="00D41221" w:rsidRPr="00DE3492" w14:paraId="071149B8" w14:textId="77777777" w:rsidTr="00587B23">
        <w:trPr>
          <w:trHeight w:val="300"/>
          <w:jc w:val="center"/>
        </w:trPr>
        <w:tc>
          <w:tcPr>
            <w:tcW w:w="1577" w:type="dxa"/>
            <w:vAlign w:val="center"/>
          </w:tcPr>
          <w:p w14:paraId="0A94BD96"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Çok Yüksek</w:t>
            </w:r>
          </w:p>
        </w:tc>
        <w:tc>
          <w:tcPr>
            <w:tcW w:w="1577" w:type="dxa"/>
            <w:shd w:val="clear" w:color="auto" w:fill="92D050"/>
            <w:vAlign w:val="center"/>
          </w:tcPr>
          <w:p w14:paraId="0739E07D"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5</w:t>
            </w:r>
          </w:p>
        </w:tc>
        <w:tc>
          <w:tcPr>
            <w:tcW w:w="1577" w:type="dxa"/>
            <w:shd w:val="clear" w:color="auto" w:fill="FFFF00"/>
            <w:vAlign w:val="center"/>
          </w:tcPr>
          <w:p w14:paraId="5265C957"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10</w:t>
            </w:r>
          </w:p>
        </w:tc>
        <w:tc>
          <w:tcPr>
            <w:tcW w:w="1577" w:type="dxa"/>
            <w:shd w:val="clear" w:color="auto" w:fill="F79646" w:themeFill="accent6"/>
            <w:vAlign w:val="center"/>
          </w:tcPr>
          <w:p w14:paraId="25E9F5B5"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15</w:t>
            </w:r>
          </w:p>
        </w:tc>
        <w:tc>
          <w:tcPr>
            <w:tcW w:w="1577" w:type="dxa"/>
            <w:shd w:val="clear" w:color="auto" w:fill="FF0000"/>
            <w:vAlign w:val="center"/>
          </w:tcPr>
          <w:p w14:paraId="1B83F833"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20</w:t>
            </w:r>
          </w:p>
        </w:tc>
        <w:tc>
          <w:tcPr>
            <w:tcW w:w="1577" w:type="dxa"/>
            <w:shd w:val="clear" w:color="auto" w:fill="FF0000"/>
            <w:vAlign w:val="center"/>
          </w:tcPr>
          <w:p w14:paraId="30D56F08" w14:textId="77777777" w:rsidR="00D41221" w:rsidRPr="00DE3492" w:rsidRDefault="00D41221" w:rsidP="0096123F">
            <w:pPr>
              <w:pBdr>
                <w:top w:val="nil"/>
                <w:left w:val="nil"/>
                <w:bottom w:val="nil"/>
                <w:right w:val="nil"/>
                <w:between w:val="nil"/>
              </w:pBdr>
              <w:jc w:val="center"/>
              <w:rPr>
                <w:b/>
                <w:color w:val="000000"/>
              </w:rPr>
            </w:pPr>
            <w:r w:rsidRPr="00DE3492">
              <w:rPr>
                <w:b/>
                <w:color w:val="000000"/>
              </w:rPr>
              <w:t>25</w:t>
            </w:r>
          </w:p>
        </w:tc>
      </w:tr>
    </w:tbl>
    <w:p w14:paraId="0CAE6BA5" w14:textId="6090A7EF" w:rsidR="00B7124A" w:rsidRDefault="00B7124A" w:rsidP="00F12D45">
      <w:pPr>
        <w:spacing w:line="360" w:lineRule="auto"/>
        <w:jc w:val="both"/>
        <w:rPr>
          <w:sz w:val="22"/>
          <w:szCs w:val="22"/>
        </w:rPr>
      </w:pPr>
    </w:p>
    <w:p w14:paraId="33159591" w14:textId="0CCBDBDD" w:rsidR="0096123F" w:rsidRDefault="00FA1AD2" w:rsidP="008A6489">
      <w:pPr>
        <w:spacing w:line="360" w:lineRule="auto"/>
        <w:rPr>
          <w:b/>
          <w:bCs/>
          <w:sz w:val="22"/>
          <w:szCs w:val="22"/>
        </w:rPr>
      </w:pPr>
      <w:r>
        <w:rPr>
          <w:b/>
          <w:bCs/>
          <w:sz w:val="22"/>
          <w:szCs w:val="22"/>
        </w:rPr>
        <w:t>5.2.3. Risk Derecelendirme</w:t>
      </w:r>
    </w:p>
    <w:p w14:paraId="03BE69E8" w14:textId="08AB69F6" w:rsidR="00FA1AD2" w:rsidRDefault="009250A5" w:rsidP="008A6489">
      <w:pPr>
        <w:spacing w:line="360" w:lineRule="auto"/>
        <w:rPr>
          <w:sz w:val="22"/>
          <w:szCs w:val="22"/>
        </w:rPr>
      </w:pPr>
      <w:r w:rsidRPr="009250A5">
        <w:rPr>
          <w:sz w:val="22"/>
          <w:szCs w:val="22"/>
        </w:rPr>
        <w:t>Etki ile olasılığın çarpılması sonucu risk puanı elde edilir.</w:t>
      </w:r>
    </w:p>
    <w:tbl>
      <w:tblPr>
        <w:tblW w:w="9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9"/>
        <w:gridCol w:w="1880"/>
        <w:gridCol w:w="1879"/>
        <w:gridCol w:w="1880"/>
        <w:gridCol w:w="1880"/>
      </w:tblGrid>
      <w:tr w:rsidR="009250A5" w14:paraId="755F08F3" w14:textId="77777777" w:rsidTr="00587B23">
        <w:trPr>
          <w:trHeight w:val="325"/>
          <w:jc w:val="center"/>
        </w:trPr>
        <w:tc>
          <w:tcPr>
            <w:tcW w:w="1879" w:type="dxa"/>
            <w:shd w:val="clear" w:color="auto" w:fill="FF0000"/>
            <w:vAlign w:val="center"/>
          </w:tcPr>
          <w:p w14:paraId="0C04A17D" w14:textId="77777777" w:rsidR="009250A5" w:rsidRPr="00FE04B5" w:rsidRDefault="009250A5" w:rsidP="009250A5">
            <w:pPr>
              <w:pBdr>
                <w:top w:val="nil"/>
                <w:left w:val="nil"/>
                <w:bottom w:val="nil"/>
                <w:right w:val="nil"/>
                <w:between w:val="nil"/>
              </w:pBdr>
              <w:jc w:val="center"/>
              <w:rPr>
                <w:b/>
                <w:color w:val="000000"/>
                <w:sz w:val="22"/>
                <w:szCs w:val="22"/>
              </w:rPr>
            </w:pPr>
            <w:r w:rsidRPr="00FE04B5">
              <w:rPr>
                <w:b/>
                <w:color w:val="000000"/>
                <w:sz w:val="22"/>
                <w:szCs w:val="22"/>
              </w:rPr>
              <w:t>Çok Yüksek</w:t>
            </w:r>
          </w:p>
        </w:tc>
        <w:tc>
          <w:tcPr>
            <w:tcW w:w="1880" w:type="dxa"/>
            <w:shd w:val="clear" w:color="auto" w:fill="F79646" w:themeFill="accent6"/>
            <w:vAlign w:val="center"/>
          </w:tcPr>
          <w:p w14:paraId="28B3E4A8" w14:textId="77777777" w:rsidR="009250A5" w:rsidRPr="00FE04B5" w:rsidRDefault="009250A5" w:rsidP="009250A5">
            <w:pPr>
              <w:pBdr>
                <w:top w:val="nil"/>
                <w:left w:val="nil"/>
                <w:bottom w:val="nil"/>
                <w:right w:val="nil"/>
                <w:between w:val="nil"/>
              </w:pBdr>
              <w:jc w:val="center"/>
              <w:rPr>
                <w:b/>
                <w:color w:val="000000" w:themeColor="text1"/>
                <w:sz w:val="22"/>
                <w:szCs w:val="22"/>
                <w:shd w:val="clear" w:color="auto" w:fill="F79646" w:themeFill="accent6"/>
              </w:rPr>
            </w:pPr>
            <w:r w:rsidRPr="00FE04B5">
              <w:rPr>
                <w:b/>
                <w:color w:val="000000" w:themeColor="text1"/>
                <w:sz w:val="22"/>
                <w:szCs w:val="22"/>
                <w:shd w:val="clear" w:color="auto" w:fill="F79646" w:themeFill="accent6"/>
              </w:rPr>
              <w:t>Yüksek</w:t>
            </w:r>
          </w:p>
        </w:tc>
        <w:tc>
          <w:tcPr>
            <w:tcW w:w="1879" w:type="dxa"/>
            <w:shd w:val="clear" w:color="auto" w:fill="FFFF00"/>
            <w:vAlign w:val="center"/>
          </w:tcPr>
          <w:p w14:paraId="1857D19F" w14:textId="77777777" w:rsidR="009250A5" w:rsidRPr="00FE04B5" w:rsidRDefault="009250A5" w:rsidP="009250A5">
            <w:pPr>
              <w:pBdr>
                <w:top w:val="nil"/>
                <w:left w:val="nil"/>
                <w:bottom w:val="nil"/>
                <w:right w:val="nil"/>
                <w:between w:val="nil"/>
              </w:pBdr>
              <w:jc w:val="center"/>
              <w:rPr>
                <w:b/>
                <w:color w:val="000000"/>
                <w:sz w:val="22"/>
                <w:szCs w:val="22"/>
              </w:rPr>
            </w:pPr>
            <w:r w:rsidRPr="00FE04B5">
              <w:rPr>
                <w:b/>
                <w:color w:val="000000"/>
                <w:sz w:val="22"/>
                <w:szCs w:val="22"/>
              </w:rPr>
              <w:t>Orta</w:t>
            </w:r>
          </w:p>
        </w:tc>
        <w:tc>
          <w:tcPr>
            <w:tcW w:w="1880" w:type="dxa"/>
            <w:shd w:val="clear" w:color="auto" w:fill="92D050"/>
            <w:vAlign w:val="center"/>
          </w:tcPr>
          <w:p w14:paraId="7C116EA7" w14:textId="77777777" w:rsidR="009250A5" w:rsidRPr="00FE04B5" w:rsidRDefault="009250A5" w:rsidP="009250A5">
            <w:pPr>
              <w:pBdr>
                <w:top w:val="nil"/>
                <w:left w:val="nil"/>
                <w:bottom w:val="nil"/>
                <w:right w:val="nil"/>
                <w:between w:val="nil"/>
              </w:pBdr>
              <w:jc w:val="center"/>
              <w:rPr>
                <w:b/>
                <w:color w:val="000000"/>
                <w:sz w:val="22"/>
                <w:szCs w:val="22"/>
              </w:rPr>
            </w:pPr>
            <w:r w:rsidRPr="00FE04B5">
              <w:rPr>
                <w:b/>
                <w:color w:val="000000"/>
                <w:sz w:val="22"/>
                <w:szCs w:val="22"/>
              </w:rPr>
              <w:t>Düşük</w:t>
            </w:r>
          </w:p>
        </w:tc>
        <w:tc>
          <w:tcPr>
            <w:tcW w:w="1880" w:type="dxa"/>
            <w:shd w:val="clear" w:color="auto" w:fill="00B050"/>
            <w:vAlign w:val="center"/>
          </w:tcPr>
          <w:p w14:paraId="43CEF378" w14:textId="77777777" w:rsidR="009250A5" w:rsidRPr="00FE04B5" w:rsidRDefault="009250A5" w:rsidP="009250A5">
            <w:pPr>
              <w:pBdr>
                <w:top w:val="nil"/>
                <w:left w:val="nil"/>
                <w:bottom w:val="nil"/>
                <w:right w:val="nil"/>
                <w:between w:val="nil"/>
              </w:pBdr>
              <w:jc w:val="center"/>
              <w:rPr>
                <w:b/>
                <w:color w:val="000000"/>
                <w:sz w:val="22"/>
                <w:szCs w:val="22"/>
              </w:rPr>
            </w:pPr>
            <w:r w:rsidRPr="00FE04B5">
              <w:rPr>
                <w:b/>
                <w:color w:val="000000"/>
                <w:sz w:val="22"/>
                <w:szCs w:val="22"/>
              </w:rPr>
              <w:t>Çok Düşük</w:t>
            </w:r>
          </w:p>
        </w:tc>
      </w:tr>
      <w:tr w:rsidR="009250A5" w14:paraId="2F1085AA" w14:textId="77777777" w:rsidTr="00587B23">
        <w:trPr>
          <w:trHeight w:val="325"/>
          <w:jc w:val="center"/>
        </w:trPr>
        <w:tc>
          <w:tcPr>
            <w:tcW w:w="1879" w:type="dxa"/>
            <w:shd w:val="clear" w:color="auto" w:fill="FF0000"/>
            <w:vAlign w:val="center"/>
          </w:tcPr>
          <w:p w14:paraId="59E7419F" w14:textId="77777777" w:rsidR="009250A5" w:rsidRPr="00FE04B5" w:rsidRDefault="009250A5" w:rsidP="009250A5">
            <w:pPr>
              <w:pBdr>
                <w:top w:val="nil"/>
                <w:left w:val="nil"/>
                <w:bottom w:val="nil"/>
                <w:right w:val="nil"/>
                <w:between w:val="nil"/>
              </w:pBdr>
              <w:jc w:val="center"/>
              <w:rPr>
                <w:bCs/>
                <w:color w:val="000000"/>
                <w:sz w:val="22"/>
                <w:szCs w:val="22"/>
              </w:rPr>
            </w:pPr>
            <w:r w:rsidRPr="00FE04B5">
              <w:rPr>
                <w:bCs/>
                <w:color w:val="000000"/>
                <w:sz w:val="22"/>
                <w:szCs w:val="22"/>
              </w:rPr>
              <w:t>20-25</w:t>
            </w:r>
          </w:p>
        </w:tc>
        <w:tc>
          <w:tcPr>
            <w:tcW w:w="1880" w:type="dxa"/>
            <w:shd w:val="clear" w:color="auto" w:fill="F79646" w:themeFill="accent6"/>
            <w:vAlign w:val="center"/>
          </w:tcPr>
          <w:p w14:paraId="17CD479B" w14:textId="77777777" w:rsidR="009250A5" w:rsidRPr="00FE04B5" w:rsidRDefault="009250A5" w:rsidP="009250A5">
            <w:pPr>
              <w:pBdr>
                <w:top w:val="nil"/>
                <w:left w:val="nil"/>
                <w:bottom w:val="nil"/>
                <w:right w:val="nil"/>
                <w:between w:val="nil"/>
              </w:pBdr>
              <w:jc w:val="center"/>
              <w:rPr>
                <w:bCs/>
                <w:color w:val="000000" w:themeColor="text1"/>
                <w:sz w:val="22"/>
                <w:szCs w:val="22"/>
                <w:shd w:val="clear" w:color="auto" w:fill="F79646" w:themeFill="accent6"/>
              </w:rPr>
            </w:pPr>
            <w:r w:rsidRPr="00FE04B5">
              <w:rPr>
                <w:bCs/>
                <w:color w:val="000000" w:themeColor="text1"/>
                <w:sz w:val="22"/>
                <w:szCs w:val="22"/>
                <w:shd w:val="clear" w:color="auto" w:fill="F79646" w:themeFill="accent6"/>
              </w:rPr>
              <w:t>15-19</w:t>
            </w:r>
          </w:p>
        </w:tc>
        <w:tc>
          <w:tcPr>
            <w:tcW w:w="1879" w:type="dxa"/>
            <w:shd w:val="clear" w:color="auto" w:fill="FFFF00"/>
            <w:vAlign w:val="center"/>
          </w:tcPr>
          <w:p w14:paraId="3940CCCA" w14:textId="77777777" w:rsidR="009250A5" w:rsidRPr="00FE04B5" w:rsidRDefault="009250A5" w:rsidP="009250A5">
            <w:pPr>
              <w:pBdr>
                <w:top w:val="nil"/>
                <w:left w:val="nil"/>
                <w:bottom w:val="nil"/>
                <w:right w:val="nil"/>
                <w:between w:val="nil"/>
              </w:pBdr>
              <w:jc w:val="center"/>
              <w:rPr>
                <w:bCs/>
                <w:color w:val="000000"/>
                <w:sz w:val="22"/>
                <w:szCs w:val="22"/>
              </w:rPr>
            </w:pPr>
            <w:r w:rsidRPr="00FE04B5">
              <w:rPr>
                <w:bCs/>
                <w:color w:val="000000"/>
                <w:sz w:val="22"/>
                <w:szCs w:val="22"/>
              </w:rPr>
              <w:t>9-14</w:t>
            </w:r>
          </w:p>
        </w:tc>
        <w:tc>
          <w:tcPr>
            <w:tcW w:w="1880" w:type="dxa"/>
            <w:shd w:val="clear" w:color="auto" w:fill="92D050"/>
            <w:vAlign w:val="center"/>
          </w:tcPr>
          <w:p w14:paraId="05FD462A" w14:textId="77777777" w:rsidR="009250A5" w:rsidRPr="00FE04B5" w:rsidRDefault="009250A5" w:rsidP="009250A5">
            <w:pPr>
              <w:pBdr>
                <w:top w:val="nil"/>
                <w:left w:val="nil"/>
                <w:bottom w:val="nil"/>
                <w:right w:val="nil"/>
                <w:between w:val="nil"/>
              </w:pBdr>
              <w:jc w:val="center"/>
              <w:rPr>
                <w:bCs/>
                <w:color w:val="000000"/>
                <w:sz w:val="22"/>
                <w:szCs w:val="22"/>
              </w:rPr>
            </w:pPr>
            <w:r w:rsidRPr="00FE04B5">
              <w:rPr>
                <w:bCs/>
                <w:color w:val="000000"/>
                <w:sz w:val="22"/>
                <w:szCs w:val="22"/>
              </w:rPr>
              <w:t>5-8</w:t>
            </w:r>
          </w:p>
        </w:tc>
        <w:tc>
          <w:tcPr>
            <w:tcW w:w="1880" w:type="dxa"/>
            <w:shd w:val="clear" w:color="auto" w:fill="00B050"/>
            <w:vAlign w:val="center"/>
          </w:tcPr>
          <w:p w14:paraId="6079787F" w14:textId="77777777" w:rsidR="009250A5" w:rsidRPr="00FE04B5" w:rsidRDefault="009250A5" w:rsidP="009250A5">
            <w:pPr>
              <w:pBdr>
                <w:top w:val="nil"/>
                <w:left w:val="nil"/>
                <w:bottom w:val="nil"/>
                <w:right w:val="nil"/>
                <w:between w:val="nil"/>
              </w:pBdr>
              <w:jc w:val="center"/>
              <w:rPr>
                <w:bCs/>
                <w:color w:val="000000"/>
                <w:sz w:val="22"/>
                <w:szCs w:val="22"/>
              </w:rPr>
            </w:pPr>
            <w:r w:rsidRPr="00FE04B5">
              <w:rPr>
                <w:bCs/>
                <w:color w:val="000000"/>
                <w:sz w:val="22"/>
                <w:szCs w:val="22"/>
              </w:rPr>
              <w:t>1-4</w:t>
            </w:r>
          </w:p>
        </w:tc>
      </w:tr>
    </w:tbl>
    <w:p w14:paraId="7FD00B21" w14:textId="77777777" w:rsidR="00FE04B5" w:rsidRDefault="00FE04B5" w:rsidP="00FE04B5">
      <w:pPr>
        <w:spacing w:line="360" w:lineRule="auto"/>
        <w:rPr>
          <w:sz w:val="22"/>
          <w:szCs w:val="22"/>
        </w:rPr>
      </w:pPr>
    </w:p>
    <w:p w14:paraId="7B90300F" w14:textId="004C07B3" w:rsidR="00FE04B5" w:rsidRPr="00FE04B5" w:rsidRDefault="00FE04B5" w:rsidP="007007B6">
      <w:pPr>
        <w:pStyle w:val="ListeParagraf"/>
        <w:numPr>
          <w:ilvl w:val="0"/>
          <w:numId w:val="29"/>
        </w:numPr>
        <w:spacing w:line="360" w:lineRule="auto"/>
        <w:jc w:val="both"/>
        <w:rPr>
          <w:sz w:val="22"/>
          <w:szCs w:val="22"/>
        </w:rPr>
      </w:pPr>
      <w:r w:rsidRPr="00FE04B5">
        <w:rPr>
          <w:sz w:val="22"/>
          <w:szCs w:val="22"/>
          <w:highlight w:val="red"/>
        </w:rPr>
        <w:t>Kırmızı Bölge: Katlanılamaz risk (20 ile 25 dahil)</w:t>
      </w:r>
    </w:p>
    <w:p w14:paraId="65909700" w14:textId="2C7B4DD4" w:rsidR="00FE04B5" w:rsidRPr="00FE04B5" w:rsidRDefault="00FE04B5" w:rsidP="007007B6">
      <w:pPr>
        <w:spacing w:line="360" w:lineRule="auto"/>
        <w:jc w:val="both"/>
        <w:rPr>
          <w:sz w:val="22"/>
          <w:szCs w:val="22"/>
        </w:rPr>
      </w:pPr>
      <w:r w:rsidRPr="00FE04B5">
        <w:rPr>
          <w:sz w:val="22"/>
          <w:szCs w:val="22"/>
        </w:rPr>
        <w:t>Belirlenen risk kabul edilebilir bir seviyeye düşürülünceye kadar iş</w:t>
      </w:r>
      <w:r w:rsidR="002775FA">
        <w:rPr>
          <w:sz w:val="22"/>
          <w:szCs w:val="22"/>
        </w:rPr>
        <w:t>,</w:t>
      </w:r>
      <w:r w:rsidR="00C00F79">
        <w:rPr>
          <w:sz w:val="22"/>
          <w:szCs w:val="22"/>
        </w:rPr>
        <w:t xml:space="preserve"> </w:t>
      </w:r>
      <w:r w:rsidR="00C00F79" w:rsidRPr="00C00F79">
        <w:rPr>
          <w:sz w:val="22"/>
          <w:szCs w:val="22"/>
        </w:rPr>
        <w:t>birim amiri tarafından can, gıda, ortam güvenliği gibi hususlar değerlendirilerek faaliyetin devam edip etmemesi ile ilgili karar verilir buna göre belirtilen risk aynı sayılır</w:t>
      </w:r>
      <w:r w:rsidR="002775FA">
        <w:rPr>
          <w:sz w:val="22"/>
          <w:szCs w:val="22"/>
        </w:rPr>
        <w:t xml:space="preserve">. </w:t>
      </w:r>
      <w:r w:rsidRPr="00FE04B5">
        <w:rPr>
          <w:sz w:val="22"/>
          <w:szCs w:val="22"/>
        </w:rPr>
        <w:t>Alınan önlemlere rağmen riski düşürmek mümkün olmuyorsa faaliyet engellenmelidir.</w:t>
      </w:r>
    </w:p>
    <w:p w14:paraId="1675FD7A" w14:textId="7BD181F5" w:rsidR="00FE04B5" w:rsidRPr="00FE04B5" w:rsidRDefault="00FE04B5" w:rsidP="007007B6">
      <w:pPr>
        <w:pStyle w:val="ListeParagraf"/>
        <w:numPr>
          <w:ilvl w:val="0"/>
          <w:numId w:val="29"/>
        </w:numPr>
        <w:pBdr>
          <w:top w:val="nil"/>
          <w:left w:val="nil"/>
          <w:bottom w:val="nil"/>
          <w:right w:val="nil"/>
          <w:between w:val="nil"/>
        </w:pBdr>
        <w:spacing w:line="360" w:lineRule="auto"/>
        <w:jc w:val="both"/>
      </w:pPr>
      <w:r w:rsidRPr="00FE04B5">
        <w:rPr>
          <w:color w:val="000000" w:themeColor="text1"/>
          <w:sz w:val="22"/>
          <w:szCs w:val="22"/>
          <w:shd w:val="clear" w:color="auto" w:fill="F79646" w:themeFill="accent6"/>
        </w:rPr>
        <w:t>Turuncu Bölge</w:t>
      </w:r>
      <w:r w:rsidR="00FD4F63">
        <w:rPr>
          <w:color w:val="000000" w:themeColor="text1"/>
          <w:sz w:val="22"/>
          <w:szCs w:val="22"/>
          <w:shd w:val="clear" w:color="auto" w:fill="F79646" w:themeFill="accent6"/>
        </w:rPr>
        <w:t>:</w:t>
      </w:r>
      <w:r w:rsidRPr="00FE04B5">
        <w:rPr>
          <w:color w:val="000000" w:themeColor="text1"/>
          <w:sz w:val="22"/>
          <w:szCs w:val="22"/>
          <w:shd w:val="clear" w:color="auto" w:fill="F79646" w:themeFill="accent6"/>
        </w:rPr>
        <w:t xml:space="preserve"> Yüksek Risk (15 ile 19 dahil)</w:t>
      </w:r>
    </w:p>
    <w:p w14:paraId="7E3D6BB4" w14:textId="0C69A809" w:rsidR="00FE04B5" w:rsidRPr="00FE04B5" w:rsidRDefault="00FE04B5" w:rsidP="007007B6">
      <w:pPr>
        <w:pBdr>
          <w:top w:val="nil"/>
          <w:left w:val="nil"/>
          <w:bottom w:val="nil"/>
          <w:right w:val="nil"/>
          <w:between w:val="nil"/>
        </w:pBdr>
        <w:spacing w:line="360" w:lineRule="auto"/>
        <w:jc w:val="both"/>
        <w:rPr>
          <w:sz w:val="22"/>
          <w:szCs w:val="22"/>
        </w:rPr>
      </w:pPr>
      <w:r w:rsidRPr="00FE04B5">
        <w:rPr>
          <w:sz w:val="22"/>
          <w:szCs w:val="22"/>
        </w:rPr>
        <w:t>Belirlenen risk azaltılıncaya kadar iş</w:t>
      </w:r>
      <w:r w:rsidR="002775FA">
        <w:rPr>
          <w:sz w:val="22"/>
          <w:szCs w:val="22"/>
        </w:rPr>
        <w:t>,</w:t>
      </w:r>
      <w:r w:rsidR="002775FA">
        <w:rPr>
          <w:sz w:val="22"/>
          <w:szCs w:val="22"/>
        </w:rPr>
        <w:t xml:space="preserve"> </w:t>
      </w:r>
      <w:r w:rsidR="002775FA" w:rsidRPr="00C00F79">
        <w:rPr>
          <w:sz w:val="22"/>
          <w:szCs w:val="22"/>
        </w:rPr>
        <w:t>birim amiri tarafından can, gıda, ortam güvenliği gibi hususlar değerlendirilerek faaliyetin devam edip etmemesi ile ilgili karar verilir buna göre belirtilen risk aynı sayılır</w:t>
      </w:r>
      <w:r w:rsidR="002775FA">
        <w:rPr>
          <w:sz w:val="22"/>
          <w:szCs w:val="22"/>
        </w:rPr>
        <w:t xml:space="preserve">. </w:t>
      </w:r>
      <w:r w:rsidRPr="00FE04B5">
        <w:rPr>
          <w:sz w:val="22"/>
          <w:szCs w:val="22"/>
        </w:rPr>
        <w:t>Risk işin devam etmesi ile ilgiliyse acil önlem alınmalı ve bu önlemler sonucunda faaliyetin devamına karar verilmelidir.</w:t>
      </w:r>
    </w:p>
    <w:p w14:paraId="1559E316" w14:textId="77777777" w:rsidR="00FE04B5" w:rsidRPr="00587B23" w:rsidRDefault="00FE04B5" w:rsidP="007007B6">
      <w:pPr>
        <w:pStyle w:val="ListeParagraf"/>
        <w:numPr>
          <w:ilvl w:val="0"/>
          <w:numId w:val="29"/>
        </w:numPr>
        <w:spacing w:line="360" w:lineRule="auto"/>
        <w:jc w:val="both"/>
        <w:rPr>
          <w:sz w:val="22"/>
          <w:szCs w:val="22"/>
        </w:rPr>
      </w:pPr>
      <w:r w:rsidRPr="00587B23">
        <w:rPr>
          <w:sz w:val="22"/>
          <w:szCs w:val="22"/>
          <w:highlight w:val="yellow"/>
        </w:rPr>
        <w:t>Sarı Bölge: Orta Risk (9 ile 14 dahil)</w:t>
      </w:r>
    </w:p>
    <w:p w14:paraId="34697EDC" w14:textId="77777777" w:rsidR="00FE04B5" w:rsidRPr="00FE04B5" w:rsidRDefault="00FE04B5" w:rsidP="007007B6">
      <w:pPr>
        <w:spacing w:line="360" w:lineRule="auto"/>
        <w:jc w:val="both"/>
        <w:rPr>
          <w:sz w:val="22"/>
          <w:szCs w:val="22"/>
        </w:rPr>
      </w:pPr>
      <w:r w:rsidRPr="00FE04B5">
        <w:rPr>
          <w:sz w:val="22"/>
          <w:szCs w:val="22"/>
        </w:rPr>
        <w:t>Belirlenen riskleri düşürmek için faaliyetler başlatılmalıdır. Ek önlemler gerekebilir. Risk azaltma önlemleri zaman alabilir.</w:t>
      </w:r>
    </w:p>
    <w:p w14:paraId="4E349CC8" w14:textId="7D5CECC9" w:rsidR="00FE04B5" w:rsidRPr="003E71CA" w:rsidRDefault="003E71CA" w:rsidP="007007B6">
      <w:pPr>
        <w:pStyle w:val="ListeParagraf"/>
        <w:numPr>
          <w:ilvl w:val="0"/>
          <w:numId w:val="29"/>
        </w:numPr>
        <w:spacing w:line="360" w:lineRule="auto"/>
        <w:jc w:val="both"/>
        <w:rPr>
          <w:sz w:val="22"/>
          <w:szCs w:val="22"/>
        </w:rPr>
      </w:pPr>
      <w:r w:rsidRPr="003E71CA">
        <w:rPr>
          <w:color w:val="000000"/>
          <w:sz w:val="22"/>
          <w:szCs w:val="22"/>
          <w:shd w:val="clear" w:color="auto" w:fill="92D050"/>
        </w:rPr>
        <w:t>Açık Yeşil Bölge: Düşük</w:t>
      </w:r>
      <w:r w:rsidR="00FE04B5" w:rsidRPr="003E71CA">
        <w:rPr>
          <w:color w:val="000000"/>
          <w:sz w:val="22"/>
          <w:szCs w:val="22"/>
          <w:shd w:val="clear" w:color="auto" w:fill="92D050"/>
        </w:rPr>
        <w:t xml:space="preserve"> Risk (5 ile 8 dahil)</w:t>
      </w:r>
    </w:p>
    <w:p w14:paraId="5CD9F7A4" w14:textId="7E866FC7" w:rsidR="007007B6" w:rsidRDefault="00FE04B5" w:rsidP="007007B6">
      <w:pPr>
        <w:spacing w:line="360" w:lineRule="auto"/>
        <w:jc w:val="both"/>
        <w:rPr>
          <w:sz w:val="22"/>
          <w:szCs w:val="22"/>
        </w:rPr>
      </w:pPr>
      <w:r w:rsidRPr="00FE04B5">
        <w:rPr>
          <w:sz w:val="22"/>
          <w:szCs w:val="22"/>
        </w:rPr>
        <w:t>Belirlenen riskleri ortadan kaldırmak için ilave kontrol proseslerine ihtiyaç olmayabilir. Ancak mevcut kontroller sürdürülmeli ve bu kontrollerin sürdürü</w:t>
      </w:r>
      <w:r w:rsidR="007007B6">
        <w:rPr>
          <w:sz w:val="22"/>
          <w:szCs w:val="22"/>
        </w:rPr>
        <w:t>lebilirliği</w:t>
      </w:r>
      <w:r w:rsidRPr="00FE04B5">
        <w:rPr>
          <w:sz w:val="22"/>
          <w:szCs w:val="22"/>
        </w:rPr>
        <w:t xml:space="preserve"> denetlenmelidir. Risk denetim altında tutulmalıdır.</w:t>
      </w:r>
    </w:p>
    <w:p w14:paraId="771562A7" w14:textId="439E73AD" w:rsidR="00FE04B5" w:rsidRPr="007007B6" w:rsidRDefault="00FE04B5" w:rsidP="007007B6">
      <w:pPr>
        <w:pStyle w:val="ListeParagraf"/>
        <w:numPr>
          <w:ilvl w:val="0"/>
          <w:numId w:val="29"/>
        </w:numPr>
        <w:spacing w:line="360" w:lineRule="auto"/>
        <w:jc w:val="both"/>
        <w:rPr>
          <w:color w:val="000000"/>
          <w:sz w:val="22"/>
          <w:szCs w:val="22"/>
          <w:shd w:val="clear" w:color="auto" w:fill="00B050"/>
        </w:rPr>
      </w:pPr>
      <w:r w:rsidRPr="007007B6">
        <w:rPr>
          <w:color w:val="000000"/>
          <w:sz w:val="22"/>
          <w:szCs w:val="22"/>
          <w:shd w:val="clear" w:color="auto" w:fill="00B050"/>
        </w:rPr>
        <w:t xml:space="preserve">Koyu Yeşil </w:t>
      </w:r>
      <w:r w:rsidR="007007B6" w:rsidRPr="007007B6">
        <w:rPr>
          <w:color w:val="000000"/>
          <w:sz w:val="22"/>
          <w:szCs w:val="22"/>
          <w:shd w:val="clear" w:color="auto" w:fill="00B050"/>
        </w:rPr>
        <w:t>Yeşil B</w:t>
      </w:r>
      <w:r w:rsidRPr="007007B6">
        <w:rPr>
          <w:color w:val="000000"/>
          <w:sz w:val="22"/>
          <w:szCs w:val="22"/>
          <w:shd w:val="clear" w:color="auto" w:fill="00B050"/>
        </w:rPr>
        <w:t>ölge: Çok Düşük Risk (1 ile 4 dahil)</w:t>
      </w:r>
    </w:p>
    <w:p w14:paraId="330CC595" w14:textId="067B1936" w:rsidR="009250A5" w:rsidRDefault="00FE04B5" w:rsidP="007007B6">
      <w:pPr>
        <w:spacing w:line="360" w:lineRule="auto"/>
        <w:jc w:val="both"/>
        <w:rPr>
          <w:sz w:val="22"/>
          <w:szCs w:val="22"/>
        </w:rPr>
      </w:pPr>
      <w:r w:rsidRPr="00FE04B5">
        <w:rPr>
          <w:sz w:val="22"/>
          <w:szCs w:val="22"/>
        </w:rPr>
        <w:t>Belirlenen riskleri ortadan kaldırmak için kontrol prosesleri planlamaya ve gerçekleştirilecek faaliyetlerin kayıtlarını saklamaya gerek olmayabilir.</w:t>
      </w:r>
    </w:p>
    <w:p w14:paraId="7D457E66" w14:textId="77777777" w:rsidR="00C00F79" w:rsidRDefault="00C00F79" w:rsidP="007007B6">
      <w:pPr>
        <w:spacing w:line="360" w:lineRule="auto"/>
        <w:jc w:val="both"/>
        <w:rPr>
          <w:sz w:val="22"/>
          <w:szCs w:val="22"/>
        </w:rPr>
      </w:pPr>
    </w:p>
    <w:p w14:paraId="51EEB28D" w14:textId="300D4E3D" w:rsidR="00C00F79" w:rsidRPr="00C00F79" w:rsidRDefault="00C00F79" w:rsidP="00C00F79">
      <w:pPr>
        <w:spacing w:line="360" w:lineRule="auto"/>
        <w:ind w:firstLine="708"/>
        <w:jc w:val="both"/>
        <w:rPr>
          <w:sz w:val="22"/>
          <w:szCs w:val="22"/>
        </w:rPr>
      </w:pPr>
      <w:r w:rsidRPr="00C00F79">
        <w:rPr>
          <w:b/>
          <w:bCs/>
          <w:sz w:val="22"/>
          <w:szCs w:val="22"/>
        </w:rPr>
        <w:t>Not:</w:t>
      </w:r>
      <w:r>
        <w:rPr>
          <w:sz w:val="22"/>
          <w:szCs w:val="22"/>
        </w:rPr>
        <w:t xml:space="preserve"> </w:t>
      </w:r>
      <w:r w:rsidRPr="00C00F79">
        <w:rPr>
          <w:sz w:val="22"/>
          <w:szCs w:val="22"/>
        </w:rPr>
        <w:t>Etki puanı 5 olarak verildiğinde/tespit edildiğinde olasılık puanına bakılmaksızın “kırmızı bölge risk tanımlanmasına göre” aksiyon alınır/ faaliyet uygulanır.</w:t>
      </w:r>
    </w:p>
    <w:p w14:paraId="3B82E018" w14:textId="26DBCA64" w:rsidR="007007B6" w:rsidRDefault="007007B6" w:rsidP="007007B6">
      <w:pPr>
        <w:spacing w:line="360" w:lineRule="auto"/>
        <w:jc w:val="both"/>
        <w:rPr>
          <w:sz w:val="22"/>
          <w:szCs w:val="22"/>
        </w:rPr>
      </w:pPr>
    </w:p>
    <w:p w14:paraId="58F037B7" w14:textId="548A8DA3" w:rsidR="007007B6" w:rsidRDefault="007007B6" w:rsidP="007007B6">
      <w:pPr>
        <w:spacing w:line="360" w:lineRule="auto"/>
        <w:jc w:val="both"/>
        <w:rPr>
          <w:b/>
          <w:bCs/>
          <w:sz w:val="22"/>
          <w:szCs w:val="22"/>
        </w:rPr>
      </w:pPr>
      <w:r>
        <w:rPr>
          <w:b/>
          <w:bCs/>
          <w:sz w:val="22"/>
          <w:szCs w:val="22"/>
        </w:rPr>
        <w:lastRenderedPageBreak/>
        <w:t>5.2.4. Kabul Edilebilir Risk Seviyesi</w:t>
      </w:r>
    </w:p>
    <w:p w14:paraId="6652A709" w14:textId="6DA4EECC" w:rsidR="005F7E5B" w:rsidRPr="007007B6" w:rsidRDefault="007007B6" w:rsidP="007007B6">
      <w:pPr>
        <w:spacing w:line="360" w:lineRule="auto"/>
        <w:jc w:val="both"/>
        <w:rPr>
          <w:sz w:val="22"/>
          <w:szCs w:val="22"/>
        </w:rPr>
      </w:pPr>
      <w:r w:rsidRPr="007007B6">
        <w:rPr>
          <w:sz w:val="22"/>
          <w:szCs w:val="22"/>
        </w:rPr>
        <w:t>Harran Üniversitesi için kabul edilebilir risk seviyesi 1-4 puanına sahip Çok Düşük Risk derecesidir</w:t>
      </w:r>
      <w:r>
        <w:rPr>
          <w:sz w:val="22"/>
          <w:szCs w:val="22"/>
        </w:rPr>
        <w:t>.</w:t>
      </w:r>
    </w:p>
    <w:p w14:paraId="04250684" w14:textId="101A81B9" w:rsidR="009250A5" w:rsidRDefault="009250A5" w:rsidP="007007B6">
      <w:pPr>
        <w:spacing w:line="360" w:lineRule="auto"/>
        <w:jc w:val="both"/>
        <w:rPr>
          <w:b/>
          <w:bCs/>
          <w:sz w:val="22"/>
          <w:szCs w:val="22"/>
        </w:rPr>
      </w:pPr>
    </w:p>
    <w:p w14:paraId="63EF4A21" w14:textId="56572006" w:rsidR="00F0786C" w:rsidRDefault="00F0786C" w:rsidP="007007B6">
      <w:pPr>
        <w:spacing w:line="360" w:lineRule="auto"/>
        <w:jc w:val="both"/>
        <w:rPr>
          <w:b/>
          <w:bCs/>
          <w:sz w:val="22"/>
          <w:szCs w:val="22"/>
        </w:rPr>
      </w:pPr>
      <w:r>
        <w:rPr>
          <w:b/>
          <w:bCs/>
          <w:sz w:val="22"/>
          <w:szCs w:val="22"/>
        </w:rPr>
        <w:t>5.2.5. Risk Önceliklendirme</w:t>
      </w:r>
      <w:r w:rsidR="00F95015">
        <w:rPr>
          <w:b/>
          <w:bCs/>
          <w:sz w:val="22"/>
          <w:szCs w:val="22"/>
        </w:rPr>
        <w:t xml:space="preserve"> </w:t>
      </w:r>
      <w:r w:rsidR="005F7E5B">
        <w:rPr>
          <w:b/>
          <w:bCs/>
          <w:sz w:val="22"/>
          <w:szCs w:val="22"/>
        </w:rPr>
        <w:t>ve İyileştirme Faaliyeti</w:t>
      </w:r>
    </w:p>
    <w:p w14:paraId="4A924E44" w14:textId="7DC2FA12" w:rsidR="00F95015" w:rsidRDefault="00557EC5" w:rsidP="00F0786C">
      <w:pPr>
        <w:spacing w:line="360" w:lineRule="auto"/>
        <w:jc w:val="both"/>
        <w:rPr>
          <w:sz w:val="22"/>
          <w:szCs w:val="22"/>
        </w:rPr>
      </w:pPr>
      <w:r>
        <w:rPr>
          <w:sz w:val="22"/>
          <w:szCs w:val="22"/>
        </w:rPr>
        <w:t>Risk analizi (etki x olasılık) sonucu elde edilen değerler en yüksekten başlan</w:t>
      </w:r>
      <w:r w:rsidR="00F0786C" w:rsidRPr="00F0786C">
        <w:rPr>
          <w:sz w:val="22"/>
          <w:szCs w:val="22"/>
        </w:rPr>
        <w:t xml:space="preserve">arak önem derecesine göre sıralanır. </w:t>
      </w:r>
      <w:r w:rsidR="00786350">
        <w:rPr>
          <w:sz w:val="22"/>
          <w:szCs w:val="22"/>
        </w:rPr>
        <w:t xml:space="preserve">Risk analizinde </w:t>
      </w:r>
      <w:proofErr w:type="spellStart"/>
      <w:r w:rsidR="00786350">
        <w:rPr>
          <w:sz w:val="22"/>
          <w:szCs w:val="22"/>
        </w:rPr>
        <w:t>pareto</w:t>
      </w:r>
      <w:proofErr w:type="spellEnd"/>
      <w:r w:rsidR="00786350">
        <w:rPr>
          <w:sz w:val="22"/>
          <w:szCs w:val="22"/>
        </w:rPr>
        <w:t xml:space="preserve"> sınırı 12 olarak belirlenmiştir.</w:t>
      </w:r>
      <w:r w:rsidR="005F7E5B">
        <w:rPr>
          <w:sz w:val="22"/>
          <w:szCs w:val="22"/>
        </w:rPr>
        <w:t xml:space="preserve"> </w:t>
      </w:r>
      <w:r w:rsidR="00786350">
        <w:rPr>
          <w:sz w:val="22"/>
          <w:szCs w:val="22"/>
        </w:rPr>
        <w:t>Analiz sonucu 12 ve üzeri değer</w:t>
      </w:r>
      <w:r>
        <w:rPr>
          <w:sz w:val="22"/>
          <w:szCs w:val="22"/>
        </w:rPr>
        <w:t xml:space="preserve"> alan risk parametreleri</w:t>
      </w:r>
      <w:r w:rsidR="005F7E5B">
        <w:rPr>
          <w:sz w:val="22"/>
          <w:szCs w:val="22"/>
        </w:rPr>
        <w:t xml:space="preserve"> için ilgili birimin KYBS platformunda süreç iyileştirme faaliyeti başlatması gerekir. Başlatıla</w:t>
      </w:r>
      <w:r w:rsidR="00786350">
        <w:rPr>
          <w:sz w:val="22"/>
          <w:szCs w:val="22"/>
        </w:rPr>
        <w:t xml:space="preserve">n süreç iyileştirme faaliyeti tamamlandıktan sonra ilgili parametre takip eden dönemin risk analizi çalışmasında yeniden değerlendirilir. Risk değeri </w:t>
      </w:r>
      <w:proofErr w:type="spellStart"/>
      <w:r w:rsidR="00786350">
        <w:rPr>
          <w:sz w:val="22"/>
          <w:szCs w:val="22"/>
        </w:rPr>
        <w:t>pareto</w:t>
      </w:r>
      <w:proofErr w:type="spellEnd"/>
      <w:r w:rsidR="00786350">
        <w:rPr>
          <w:sz w:val="22"/>
          <w:szCs w:val="22"/>
        </w:rPr>
        <w:t xml:space="preserve"> sınırın</w:t>
      </w:r>
      <w:r>
        <w:rPr>
          <w:sz w:val="22"/>
          <w:szCs w:val="22"/>
        </w:rPr>
        <w:t>ın</w:t>
      </w:r>
      <w:r w:rsidR="00786350">
        <w:rPr>
          <w:sz w:val="22"/>
          <w:szCs w:val="22"/>
        </w:rPr>
        <w:t xml:space="preserve"> altına düşmüşse kabul edilir, düşmemişse yeniden düzeltici</w:t>
      </w:r>
      <w:r>
        <w:rPr>
          <w:sz w:val="22"/>
          <w:szCs w:val="22"/>
        </w:rPr>
        <w:t xml:space="preserve"> ve iyileştirici faaliyet geliş</w:t>
      </w:r>
      <w:r w:rsidR="00786350">
        <w:rPr>
          <w:sz w:val="22"/>
          <w:szCs w:val="22"/>
        </w:rPr>
        <w:t xml:space="preserve">tirilir. </w:t>
      </w:r>
      <w:r w:rsidR="00F95015">
        <w:rPr>
          <w:sz w:val="22"/>
          <w:szCs w:val="22"/>
        </w:rPr>
        <w:t>Süreç iyileştirme faaliyetleri, PRD-0006 Uygunsuzluk Yönetimi, Düzeltici ve İyileştirici Faaliyet Prosedüründe belirtildiği şekliyle yürütülür.</w:t>
      </w:r>
      <w:r w:rsidR="007D08C7">
        <w:rPr>
          <w:sz w:val="22"/>
          <w:szCs w:val="22"/>
        </w:rPr>
        <w:t xml:space="preserve"> </w:t>
      </w:r>
      <w:r>
        <w:rPr>
          <w:sz w:val="22"/>
          <w:szCs w:val="22"/>
        </w:rPr>
        <w:t xml:space="preserve">Süreç iyileştirme faaliyeti KYBS üzerinden oluşturulur, takip edilir ve raporlanır. </w:t>
      </w:r>
    </w:p>
    <w:p w14:paraId="29F87B5B" w14:textId="77777777" w:rsidR="002C54CD" w:rsidRDefault="002C54CD" w:rsidP="00F0786C">
      <w:pPr>
        <w:spacing w:line="360" w:lineRule="auto"/>
        <w:jc w:val="both"/>
        <w:rPr>
          <w:b/>
          <w:bCs/>
          <w:sz w:val="22"/>
          <w:szCs w:val="22"/>
        </w:rPr>
      </w:pPr>
    </w:p>
    <w:p w14:paraId="3F7B0C59" w14:textId="77777777" w:rsidR="002C54CD" w:rsidRDefault="002C54CD" w:rsidP="00F0786C">
      <w:pPr>
        <w:spacing w:line="360" w:lineRule="auto"/>
        <w:jc w:val="both"/>
        <w:rPr>
          <w:b/>
          <w:bCs/>
          <w:sz w:val="22"/>
          <w:szCs w:val="22"/>
        </w:rPr>
      </w:pPr>
      <w:r>
        <w:rPr>
          <w:b/>
          <w:bCs/>
          <w:sz w:val="22"/>
          <w:szCs w:val="22"/>
        </w:rPr>
        <w:t xml:space="preserve">5.3. </w:t>
      </w:r>
      <w:r w:rsidR="00F95015" w:rsidRPr="00F95015">
        <w:rPr>
          <w:b/>
          <w:bCs/>
          <w:sz w:val="22"/>
          <w:szCs w:val="22"/>
        </w:rPr>
        <w:t>Risklerin Raporlanması</w:t>
      </w:r>
    </w:p>
    <w:p w14:paraId="6D93336B" w14:textId="1E458A23" w:rsidR="00F0786C" w:rsidRPr="002C54CD" w:rsidRDefault="00290904" w:rsidP="00F0786C">
      <w:pPr>
        <w:spacing w:line="360" w:lineRule="auto"/>
        <w:jc w:val="both"/>
        <w:rPr>
          <w:b/>
          <w:bCs/>
          <w:sz w:val="22"/>
          <w:szCs w:val="22"/>
        </w:rPr>
      </w:pPr>
      <w:r>
        <w:rPr>
          <w:sz w:val="22"/>
          <w:szCs w:val="22"/>
        </w:rPr>
        <w:t xml:space="preserve">HÜKYS çalışmalarında risk analizleri KYBS üzerinden yapılmaktadır. Risk Analizi çalışmasının her birim için yılda en az bir defa gerçekleştirilmesi ve ihtiyaca göre faaliyet geliştirilmesi gereklidir. Düzeltici ve iyileştirici faaliyet geliştirilen risk parametreleri için sürecin tamamlanması sonucunda yapılan işlem sistem üzerinden raporlanabilmektedir. </w:t>
      </w:r>
    </w:p>
    <w:p w14:paraId="02CDA173" w14:textId="77777777" w:rsidR="00F0786C" w:rsidRPr="00F0786C" w:rsidRDefault="00F0786C" w:rsidP="00F0786C">
      <w:pPr>
        <w:spacing w:line="360" w:lineRule="auto"/>
        <w:jc w:val="both"/>
        <w:rPr>
          <w:sz w:val="22"/>
          <w:szCs w:val="22"/>
        </w:rPr>
      </w:pPr>
      <w:r w:rsidRPr="00F0786C">
        <w:rPr>
          <w:sz w:val="22"/>
          <w:szCs w:val="22"/>
        </w:rPr>
        <w:t xml:space="preserve">Riskler her zaman puanlara göre değerlendirilmeyebilir. Yönetim; puanı düşük olsa bile, olasılığı çok düşük ancak etkisinin çok yüksek olduğu, yani hedefleri doğrudan etkileyebilecek risklere öncelik verebilir. </w:t>
      </w:r>
    </w:p>
    <w:p w14:paraId="726EB815" w14:textId="77777777" w:rsidR="002C54CD" w:rsidRDefault="002C54CD" w:rsidP="007007B6">
      <w:pPr>
        <w:spacing w:line="360" w:lineRule="auto"/>
        <w:jc w:val="both"/>
        <w:rPr>
          <w:b/>
          <w:bCs/>
          <w:sz w:val="22"/>
          <w:szCs w:val="22"/>
        </w:rPr>
      </w:pPr>
    </w:p>
    <w:p w14:paraId="57754099" w14:textId="46FDFDA8" w:rsidR="009250A5" w:rsidRDefault="00F95015" w:rsidP="007007B6">
      <w:pPr>
        <w:spacing w:line="360" w:lineRule="auto"/>
        <w:jc w:val="both"/>
        <w:rPr>
          <w:b/>
          <w:bCs/>
          <w:sz w:val="22"/>
          <w:szCs w:val="22"/>
        </w:rPr>
      </w:pPr>
      <w:r w:rsidRPr="00F95015">
        <w:rPr>
          <w:b/>
          <w:bCs/>
          <w:sz w:val="22"/>
          <w:szCs w:val="22"/>
        </w:rPr>
        <w:t xml:space="preserve">5.3. </w:t>
      </w:r>
      <w:r w:rsidR="0045692A">
        <w:rPr>
          <w:b/>
          <w:bCs/>
          <w:sz w:val="22"/>
          <w:szCs w:val="22"/>
        </w:rPr>
        <w:t>Riske Verilebilecek Cevaplar / Karar</w:t>
      </w:r>
    </w:p>
    <w:p w14:paraId="1F98C0E3" w14:textId="6DCB1060" w:rsidR="00BF1F60" w:rsidRPr="00BF1F60" w:rsidRDefault="00BF1F60" w:rsidP="00BF1F60">
      <w:pPr>
        <w:spacing w:line="360" w:lineRule="auto"/>
        <w:jc w:val="both"/>
        <w:rPr>
          <w:sz w:val="22"/>
          <w:szCs w:val="22"/>
        </w:rPr>
      </w:pPr>
      <w:r w:rsidRPr="00BF1F60">
        <w:rPr>
          <w:sz w:val="22"/>
          <w:szCs w:val="22"/>
        </w:rPr>
        <w:t xml:space="preserve">Risklere cevap verilmesi; idareler tarafından tespit edilen ve risk </w:t>
      </w:r>
      <w:r>
        <w:rPr>
          <w:sz w:val="22"/>
          <w:szCs w:val="22"/>
        </w:rPr>
        <w:t xml:space="preserve">dereceleri </w:t>
      </w:r>
      <w:r w:rsidRPr="00BF1F60">
        <w:rPr>
          <w:sz w:val="22"/>
          <w:szCs w:val="22"/>
        </w:rPr>
        <w:t xml:space="preserve">çerçevesinde değerlendirilen risklere verilecek cevap ve aksiyonların belirlenmesi, bu bağlamda beklenen tehditlerin azaltılması ve/veya ortaya çıkacak fırsatların değerlendirilmesidir. </w:t>
      </w:r>
    </w:p>
    <w:p w14:paraId="18F8E5E8" w14:textId="205CCDCF" w:rsidR="00BF1F60" w:rsidRDefault="00BF1F60" w:rsidP="004F2185">
      <w:pPr>
        <w:spacing w:line="360" w:lineRule="auto"/>
        <w:jc w:val="both"/>
        <w:rPr>
          <w:b/>
          <w:bCs/>
          <w:sz w:val="22"/>
          <w:szCs w:val="22"/>
        </w:rPr>
      </w:pPr>
      <w:r w:rsidRPr="00BF1F60">
        <w:rPr>
          <w:sz w:val="22"/>
          <w:szCs w:val="22"/>
        </w:rPr>
        <w:t xml:space="preserve">Risklere cevap vermenin amacı, riskin olasılığını ve/veya etkisini azaltarak öngörülen hedefe en etkin şekilde ulaşmaktır. </w:t>
      </w:r>
      <w:r w:rsidR="004F2185">
        <w:rPr>
          <w:sz w:val="22"/>
          <w:szCs w:val="22"/>
        </w:rPr>
        <w:t xml:space="preserve">Risklere verilecek cevaplarda aşağıdaki yöntemler kullanılabilir: </w:t>
      </w:r>
    </w:p>
    <w:p w14:paraId="196F941C" w14:textId="43A34FF0" w:rsidR="002C54CD" w:rsidRPr="002C54CD" w:rsidRDefault="002C54CD" w:rsidP="004F2185">
      <w:pPr>
        <w:pStyle w:val="ListeParagraf"/>
        <w:numPr>
          <w:ilvl w:val="0"/>
          <w:numId w:val="29"/>
        </w:numPr>
        <w:spacing w:line="360" w:lineRule="auto"/>
        <w:jc w:val="both"/>
        <w:rPr>
          <w:sz w:val="22"/>
          <w:szCs w:val="22"/>
        </w:rPr>
      </w:pPr>
      <w:r w:rsidRPr="002C54CD">
        <w:rPr>
          <w:b/>
          <w:bCs/>
          <w:sz w:val="22"/>
          <w:szCs w:val="22"/>
        </w:rPr>
        <w:t>Kaçınmak:</w:t>
      </w:r>
      <w:r w:rsidRPr="002C54CD">
        <w:rPr>
          <w:sz w:val="22"/>
          <w:szCs w:val="22"/>
        </w:rPr>
        <w:t xml:space="preserve"> İşi gerçekleştirmenin başka yolları aranabilir. Katlanılamaz risklerde kullanılır. Risk yönetilemeyecek kadar büyükse ve faaliyet hayati öneme sahip değilse faaliyete son vermek mümkündür.</w:t>
      </w:r>
    </w:p>
    <w:p w14:paraId="6891A6F3" w14:textId="1963EA60" w:rsidR="002C54CD" w:rsidRPr="002C54CD" w:rsidRDefault="002C54CD" w:rsidP="004F2185">
      <w:pPr>
        <w:pStyle w:val="ListeParagraf"/>
        <w:numPr>
          <w:ilvl w:val="0"/>
          <w:numId w:val="29"/>
        </w:numPr>
        <w:spacing w:line="360" w:lineRule="auto"/>
        <w:jc w:val="both"/>
        <w:rPr>
          <w:sz w:val="22"/>
          <w:szCs w:val="22"/>
        </w:rPr>
      </w:pPr>
      <w:r w:rsidRPr="002C54CD">
        <w:rPr>
          <w:b/>
          <w:bCs/>
          <w:sz w:val="22"/>
          <w:szCs w:val="22"/>
        </w:rPr>
        <w:t>Kontrol Etmek:</w:t>
      </w:r>
      <w:r w:rsidRPr="002C54CD">
        <w:rPr>
          <w:sz w:val="22"/>
          <w:szCs w:val="22"/>
        </w:rPr>
        <w:t xml:space="preserve"> Risklerin etkisini veya gerçekleşme olasılıklarını azaltmak için ek önlemler alarak riske yanıt verme planı oluşturma çalışmasıdır. Artık yeni kontrol oluşturma zorunluluğu vardır. Mevcut kontroller yetersizdir. Yeni kontroller oluşturmak veya var olan kontrolleri yeniden düzenlemek gereklidir.</w:t>
      </w:r>
    </w:p>
    <w:p w14:paraId="36BE9BA2" w14:textId="464579A7" w:rsidR="002C54CD" w:rsidRPr="002C54CD" w:rsidRDefault="002C54CD" w:rsidP="002C54CD">
      <w:pPr>
        <w:pStyle w:val="ListeParagraf"/>
        <w:numPr>
          <w:ilvl w:val="0"/>
          <w:numId w:val="29"/>
        </w:numPr>
        <w:spacing w:line="360" w:lineRule="auto"/>
        <w:jc w:val="both"/>
        <w:rPr>
          <w:sz w:val="22"/>
          <w:szCs w:val="22"/>
        </w:rPr>
      </w:pPr>
      <w:r w:rsidRPr="002C54CD">
        <w:rPr>
          <w:b/>
          <w:bCs/>
          <w:sz w:val="22"/>
          <w:szCs w:val="22"/>
        </w:rPr>
        <w:lastRenderedPageBreak/>
        <w:t>Devretmek:</w:t>
      </w:r>
      <w:r w:rsidRPr="002C54CD">
        <w:rPr>
          <w:sz w:val="22"/>
          <w:szCs w:val="22"/>
        </w:rPr>
        <w:t xml:space="preserve"> Riski bir başka kuruma veya bireye devretmek. Riskin bir parçasının veya tümünün diğer taraf veya taraflarca üstlenilmesidir. Bu uygulamada aslında risk yok edilmiş olmayacaktır, sadece riskin sorumluluğunun başkası tarafından üstlenilmesi sağlanacaktır. Risk, riskin transfer edildiği birimde analiz edilmelidir. </w:t>
      </w:r>
    </w:p>
    <w:p w14:paraId="7DCD4323" w14:textId="26BB89B8" w:rsidR="002C54CD" w:rsidRDefault="002C54CD" w:rsidP="002C54CD">
      <w:pPr>
        <w:pStyle w:val="ListeParagraf"/>
        <w:numPr>
          <w:ilvl w:val="0"/>
          <w:numId w:val="29"/>
        </w:numPr>
        <w:spacing w:line="360" w:lineRule="auto"/>
        <w:jc w:val="both"/>
        <w:rPr>
          <w:sz w:val="22"/>
          <w:szCs w:val="22"/>
        </w:rPr>
      </w:pPr>
      <w:r w:rsidRPr="002C54CD">
        <w:rPr>
          <w:b/>
          <w:bCs/>
          <w:sz w:val="22"/>
          <w:szCs w:val="22"/>
        </w:rPr>
        <w:t>Kabullenmek:</w:t>
      </w:r>
      <w:r w:rsidRPr="002C54CD">
        <w:rPr>
          <w:sz w:val="22"/>
          <w:szCs w:val="22"/>
        </w:rPr>
        <w:t xml:space="preserve"> Kabullenme de bir risk yanıtlama planıdır. Göz ardı edilebilecek riskler kurum taraflarınca kabul edilir. Riskin en düşük olduğu seviyedir. Mevcut kontroller yeterlidir.</w:t>
      </w:r>
    </w:p>
    <w:p w14:paraId="039F2C5E" w14:textId="5BE7B86F" w:rsidR="001C5B1F" w:rsidRDefault="001C5B1F" w:rsidP="001C5B1F">
      <w:pPr>
        <w:spacing w:line="360" w:lineRule="auto"/>
        <w:jc w:val="center"/>
        <w:rPr>
          <w:sz w:val="22"/>
          <w:szCs w:val="22"/>
        </w:rPr>
      </w:pPr>
      <w:r>
        <w:rPr>
          <w:noProof/>
          <w:lang w:eastAsia="tr-TR"/>
        </w:rPr>
        <w:drawing>
          <wp:inline distT="0" distB="0" distL="0" distR="0" wp14:anchorId="639B518A" wp14:editId="0B1B5A78">
            <wp:extent cx="4190650" cy="1990725"/>
            <wp:effectExtent l="0" t="0" r="635" b="0"/>
            <wp:docPr id="6" name="Resim 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metin içeren bir resim&#10;&#10;Açıklama otomatik olarak oluşturuldu"/>
                    <pic:cNvPicPr/>
                  </pic:nvPicPr>
                  <pic:blipFill>
                    <a:blip r:embed="rId8"/>
                    <a:stretch>
                      <a:fillRect/>
                    </a:stretch>
                  </pic:blipFill>
                  <pic:spPr>
                    <a:xfrm>
                      <a:off x="0" y="0"/>
                      <a:ext cx="4191855" cy="1991297"/>
                    </a:xfrm>
                    <a:prstGeom prst="rect">
                      <a:avLst/>
                    </a:prstGeom>
                  </pic:spPr>
                </pic:pic>
              </a:graphicData>
            </a:graphic>
          </wp:inline>
        </w:drawing>
      </w:r>
    </w:p>
    <w:p w14:paraId="505D7827" w14:textId="6617811D" w:rsidR="008A6489" w:rsidRDefault="008A6489" w:rsidP="008A6489">
      <w:pPr>
        <w:spacing w:line="360" w:lineRule="auto"/>
        <w:rPr>
          <w:b/>
          <w:bCs/>
          <w:sz w:val="22"/>
          <w:szCs w:val="22"/>
        </w:rPr>
      </w:pPr>
      <w:r>
        <w:rPr>
          <w:b/>
          <w:bCs/>
          <w:sz w:val="22"/>
          <w:szCs w:val="22"/>
        </w:rPr>
        <w:t>6.</w:t>
      </w:r>
      <w:r w:rsidR="00432AB7">
        <w:rPr>
          <w:b/>
          <w:bCs/>
          <w:sz w:val="22"/>
          <w:szCs w:val="22"/>
        </w:rPr>
        <w:t xml:space="preserve"> </w:t>
      </w:r>
      <w:r>
        <w:rPr>
          <w:b/>
          <w:bCs/>
          <w:sz w:val="22"/>
          <w:szCs w:val="22"/>
        </w:rPr>
        <w:t>İLGİLİ DOKÜMANLAR</w:t>
      </w:r>
    </w:p>
    <w:p w14:paraId="49C6192D" w14:textId="3C13915F" w:rsidR="00D208EC" w:rsidRDefault="00D208EC" w:rsidP="008A6489">
      <w:pPr>
        <w:pStyle w:val="ListeParagraf"/>
        <w:numPr>
          <w:ilvl w:val="0"/>
          <w:numId w:val="25"/>
        </w:numPr>
        <w:spacing w:line="360" w:lineRule="auto"/>
        <w:rPr>
          <w:sz w:val="22"/>
          <w:szCs w:val="22"/>
        </w:rPr>
      </w:pPr>
      <w:r>
        <w:rPr>
          <w:sz w:val="22"/>
          <w:szCs w:val="22"/>
        </w:rPr>
        <w:t>PRD-</w:t>
      </w:r>
      <w:r w:rsidR="000E6C13">
        <w:rPr>
          <w:sz w:val="22"/>
          <w:szCs w:val="22"/>
        </w:rPr>
        <w:t>000</w:t>
      </w:r>
      <w:r w:rsidR="003217B4">
        <w:rPr>
          <w:sz w:val="22"/>
          <w:szCs w:val="22"/>
        </w:rPr>
        <w:t>6</w:t>
      </w:r>
      <w:r>
        <w:rPr>
          <w:sz w:val="22"/>
          <w:szCs w:val="22"/>
        </w:rPr>
        <w:t xml:space="preserve"> </w:t>
      </w:r>
      <w:r w:rsidR="0088418A">
        <w:rPr>
          <w:sz w:val="22"/>
          <w:szCs w:val="22"/>
        </w:rPr>
        <w:t>Uygunsuzluk Yönetimi, Düzeltici ve İyileştirici Faaliyet Prosedürü</w:t>
      </w:r>
    </w:p>
    <w:p w14:paraId="55BCCFCA" w14:textId="77777777" w:rsidR="002575C2" w:rsidRPr="002575C2" w:rsidRDefault="002575C2" w:rsidP="002575C2">
      <w:pPr>
        <w:spacing w:line="360" w:lineRule="auto"/>
        <w:rPr>
          <w:sz w:val="22"/>
          <w:szCs w:val="22"/>
        </w:rPr>
      </w:pPr>
    </w:p>
    <w:p w14:paraId="2C9C80BA" w14:textId="6922F5F9" w:rsidR="003F63D5" w:rsidRDefault="003F63D5" w:rsidP="003F63D5">
      <w:pPr>
        <w:spacing w:line="360" w:lineRule="auto"/>
        <w:rPr>
          <w:b/>
          <w:bCs/>
          <w:sz w:val="22"/>
          <w:szCs w:val="22"/>
        </w:rPr>
      </w:pPr>
      <w:r>
        <w:rPr>
          <w:b/>
          <w:bCs/>
          <w:sz w:val="22"/>
          <w:szCs w:val="22"/>
        </w:rPr>
        <w:t>7</w:t>
      </w:r>
      <w:r w:rsidRPr="003F63D5">
        <w:rPr>
          <w:b/>
          <w:bCs/>
          <w:sz w:val="22"/>
          <w:szCs w:val="22"/>
        </w:rPr>
        <w:t xml:space="preserve">. </w:t>
      </w:r>
      <w:r>
        <w:rPr>
          <w:b/>
          <w:bCs/>
          <w:sz w:val="22"/>
          <w:szCs w:val="22"/>
        </w:rPr>
        <w:t>REVİZYON BİLGİLERİ</w:t>
      </w:r>
    </w:p>
    <w:tbl>
      <w:tblPr>
        <w:tblStyle w:val="TabloKlavuzu"/>
        <w:tblW w:w="0" w:type="auto"/>
        <w:jc w:val="center"/>
        <w:tblLook w:val="04A0" w:firstRow="1" w:lastRow="0" w:firstColumn="1" w:lastColumn="0" w:noHBand="0" w:noVBand="1"/>
      </w:tblPr>
      <w:tblGrid>
        <w:gridCol w:w="1985"/>
        <w:gridCol w:w="1985"/>
        <w:gridCol w:w="5102"/>
      </w:tblGrid>
      <w:tr w:rsidR="000F557D" w14:paraId="353DD211" w14:textId="77777777" w:rsidTr="005B386B">
        <w:trPr>
          <w:trHeight w:val="397"/>
          <w:jc w:val="center"/>
        </w:trPr>
        <w:tc>
          <w:tcPr>
            <w:tcW w:w="1985" w:type="dxa"/>
            <w:vAlign w:val="center"/>
          </w:tcPr>
          <w:p w14:paraId="311E4DF5" w14:textId="152F4505" w:rsidR="003F63D5" w:rsidRDefault="003F63D5" w:rsidP="00463C07">
            <w:pPr>
              <w:spacing w:line="360" w:lineRule="auto"/>
              <w:jc w:val="center"/>
              <w:rPr>
                <w:b/>
                <w:bCs/>
                <w:sz w:val="22"/>
                <w:szCs w:val="22"/>
              </w:rPr>
            </w:pPr>
            <w:r>
              <w:rPr>
                <w:b/>
                <w:bCs/>
                <w:sz w:val="22"/>
                <w:szCs w:val="22"/>
              </w:rPr>
              <w:t>REVİZYON NO</w:t>
            </w:r>
          </w:p>
        </w:tc>
        <w:tc>
          <w:tcPr>
            <w:tcW w:w="1985" w:type="dxa"/>
            <w:vAlign w:val="center"/>
          </w:tcPr>
          <w:p w14:paraId="72A19049" w14:textId="2C5EC931" w:rsidR="003F63D5" w:rsidRDefault="00463C07" w:rsidP="00463C07">
            <w:pPr>
              <w:spacing w:line="360" w:lineRule="auto"/>
              <w:jc w:val="center"/>
              <w:rPr>
                <w:b/>
                <w:bCs/>
                <w:sz w:val="22"/>
                <w:szCs w:val="22"/>
              </w:rPr>
            </w:pPr>
            <w:r>
              <w:rPr>
                <w:b/>
                <w:bCs/>
                <w:sz w:val="22"/>
                <w:szCs w:val="22"/>
              </w:rPr>
              <w:t>TARİH</w:t>
            </w:r>
          </w:p>
        </w:tc>
        <w:tc>
          <w:tcPr>
            <w:tcW w:w="5102" w:type="dxa"/>
            <w:vAlign w:val="center"/>
          </w:tcPr>
          <w:p w14:paraId="3B292A05" w14:textId="27EE7F68" w:rsidR="003F63D5" w:rsidRDefault="00463C07" w:rsidP="00463C07">
            <w:pPr>
              <w:spacing w:line="360" w:lineRule="auto"/>
              <w:jc w:val="center"/>
              <w:rPr>
                <w:b/>
                <w:bCs/>
                <w:sz w:val="22"/>
                <w:szCs w:val="22"/>
              </w:rPr>
            </w:pPr>
            <w:r>
              <w:rPr>
                <w:b/>
                <w:bCs/>
                <w:sz w:val="22"/>
                <w:szCs w:val="22"/>
              </w:rPr>
              <w:t>AÇIKLAMA</w:t>
            </w:r>
          </w:p>
        </w:tc>
      </w:tr>
      <w:tr w:rsidR="000F557D" w14:paraId="6AAC3F40" w14:textId="77777777" w:rsidTr="005B386B">
        <w:trPr>
          <w:trHeight w:val="397"/>
          <w:jc w:val="center"/>
        </w:trPr>
        <w:tc>
          <w:tcPr>
            <w:tcW w:w="1985" w:type="dxa"/>
            <w:vAlign w:val="center"/>
          </w:tcPr>
          <w:p w14:paraId="5D20C7EF" w14:textId="65D88209" w:rsidR="00463C07" w:rsidRPr="00463C07" w:rsidRDefault="00463C07" w:rsidP="00463C07">
            <w:pPr>
              <w:spacing w:line="360" w:lineRule="auto"/>
              <w:jc w:val="center"/>
              <w:rPr>
                <w:sz w:val="22"/>
                <w:szCs w:val="22"/>
              </w:rPr>
            </w:pPr>
            <w:r>
              <w:rPr>
                <w:sz w:val="22"/>
                <w:szCs w:val="22"/>
              </w:rPr>
              <w:t>00</w:t>
            </w:r>
          </w:p>
        </w:tc>
        <w:tc>
          <w:tcPr>
            <w:tcW w:w="1985" w:type="dxa"/>
            <w:vAlign w:val="center"/>
          </w:tcPr>
          <w:p w14:paraId="4DA308EB" w14:textId="32385CE3" w:rsidR="00463C07" w:rsidRPr="00463C07" w:rsidRDefault="005B386B" w:rsidP="00463C07">
            <w:pPr>
              <w:spacing w:line="360" w:lineRule="auto"/>
              <w:jc w:val="center"/>
              <w:rPr>
                <w:sz w:val="22"/>
                <w:szCs w:val="22"/>
              </w:rPr>
            </w:pPr>
            <w:r>
              <w:rPr>
                <w:sz w:val="22"/>
                <w:szCs w:val="22"/>
              </w:rPr>
              <w:t>15.10.2020</w:t>
            </w:r>
          </w:p>
        </w:tc>
        <w:tc>
          <w:tcPr>
            <w:tcW w:w="5102" w:type="dxa"/>
            <w:vAlign w:val="center"/>
          </w:tcPr>
          <w:p w14:paraId="029A0B32" w14:textId="3FADE1D8" w:rsidR="00463C07" w:rsidRPr="00463C07" w:rsidRDefault="00463C07" w:rsidP="00463C07">
            <w:pPr>
              <w:spacing w:line="360" w:lineRule="auto"/>
              <w:rPr>
                <w:sz w:val="22"/>
                <w:szCs w:val="22"/>
              </w:rPr>
            </w:pPr>
            <w:r>
              <w:rPr>
                <w:sz w:val="22"/>
                <w:szCs w:val="22"/>
              </w:rPr>
              <w:t>İlk yayın</w:t>
            </w:r>
          </w:p>
        </w:tc>
      </w:tr>
      <w:tr w:rsidR="000F557D" w14:paraId="59469282" w14:textId="77777777" w:rsidTr="005B386B">
        <w:trPr>
          <w:trHeight w:val="397"/>
          <w:jc w:val="center"/>
        </w:trPr>
        <w:tc>
          <w:tcPr>
            <w:tcW w:w="1985" w:type="dxa"/>
            <w:vAlign w:val="center"/>
          </w:tcPr>
          <w:p w14:paraId="0FF1E9DA" w14:textId="20F9C589" w:rsidR="00463C07" w:rsidRPr="00463C07" w:rsidRDefault="00C835DF" w:rsidP="00463C07">
            <w:pPr>
              <w:spacing w:line="360" w:lineRule="auto"/>
              <w:jc w:val="center"/>
              <w:rPr>
                <w:sz w:val="22"/>
                <w:szCs w:val="22"/>
              </w:rPr>
            </w:pPr>
            <w:r>
              <w:rPr>
                <w:sz w:val="22"/>
                <w:szCs w:val="22"/>
              </w:rPr>
              <w:t>01</w:t>
            </w:r>
          </w:p>
        </w:tc>
        <w:tc>
          <w:tcPr>
            <w:tcW w:w="1985" w:type="dxa"/>
            <w:vAlign w:val="center"/>
          </w:tcPr>
          <w:p w14:paraId="4EA4FBBA" w14:textId="3B5BFD37" w:rsidR="00463C07" w:rsidRPr="00463C07" w:rsidRDefault="008F7884" w:rsidP="00463C07">
            <w:pPr>
              <w:spacing w:line="360" w:lineRule="auto"/>
              <w:jc w:val="center"/>
              <w:rPr>
                <w:sz w:val="22"/>
                <w:szCs w:val="22"/>
              </w:rPr>
            </w:pPr>
            <w:r>
              <w:rPr>
                <w:sz w:val="22"/>
                <w:szCs w:val="22"/>
              </w:rPr>
              <w:t>05.12.2021</w:t>
            </w:r>
          </w:p>
        </w:tc>
        <w:tc>
          <w:tcPr>
            <w:tcW w:w="5102" w:type="dxa"/>
            <w:vAlign w:val="center"/>
          </w:tcPr>
          <w:p w14:paraId="2A59FCDE" w14:textId="5841DF8F" w:rsidR="00463C07" w:rsidRPr="00463C07" w:rsidRDefault="008F7884" w:rsidP="00463C07">
            <w:pPr>
              <w:spacing w:line="360" w:lineRule="auto"/>
              <w:rPr>
                <w:sz w:val="22"/>
                <w:szCs w:val="22"/>
              </w:rPr>
            </w:pPr>
            <w:r>
              <w:rPr>
                <w:sz w:val="22"/>
                <w:szCs w:val="22"/>
              </w:rPr>
              <w:t>“Kapsam” bölümü güncellenmiştir.</w:t>
            </w:r>
          </w:p>
        </w:tc>
      </w:tr>
      <w:tr w:rsidR="000F557D" w14:paraId="6B465501" w14:textId="77777777" w:rsidTr="005B386B">
        <w:trPr>
          <w:trHeight w:val="397"/>
          <w:jc w:val="center"/>
        </w:trPr>
        <w:tc>
          <w:tcPr>
            <w:tcW w:w="1985" w:type="dxa"/>
            <w:vAlign w:val="center"/>
          </w:tcPr>
          <w:p w14:paraId="6EB093AB" w14:textId="701C7F82" w:rsidR="00463C07" w:rsidRPr="00463C07" w:rsidRDefault="00553A52" w:rsidP="00463C07">
            <w:pPr>
              <w:spacing w:line="360" w:lineRule="auto"/>
              <w:jc w:val="center"/>
              <w:rPr>
                <w:sz w:val="22"/>
                <w:szCs w:val="22"/>
              </w:rPr>
            </w:pPr>
            <w:r>
              <w:rPr>
                <w:sz w:val="22"/>
                <w:szCs w:val="22"/>
              </w:rPr>
              <w:t>02</w:t>
            </w:r>
          </w:p>
        </w:tc>
        <w:tc>
          <w:tcPr>
            <w:tcW w:w="1985" w:type="dxa"/>
            <w:vAlign w:val="center"/>
          </w:tcPr>
          <w:p w14:paraId="071DF4AC" w14:textId="2B68A91E" w:rsidR="00463C07" w:rsidRPr="00463C07" w:rsidRDefault="00553A52" w:rsidP="00463C07">
            <w:pPr>
              <w:spacing w:line="360" w:lineRule="auto"/>
              <w:jc w:val="center"/>
              <w:rPr>
                <w:sz w:val="22"/>
                <w:szCs w:val="22"/>
              </w:rPr>
            </w:pPr>
            <w:r>
              <w:rPr>
                <w:sz w:val="22"/>
                <w:szCs w:val="22"/>
              </w:rPr>
              <w:t>18.07.2022</w:t>
            </w:r>
          </w:p>
        </w:tc>
        <w:tc>
          <w:tcPr>
            <w:tcW w:w="5102" w:type="dxa"/>
            <w:vAlign w:val="center"/>
          </w:tcPr>
          <w:p w14:paraId="23400D2E" w14:textId="77E1D407" w:rsidR="00463C07" w:rsidRPr="00463C07" w:rsidRDefault="00553A52" w:rsidP="00463C07">
            <w:pPr>
              <w:spacing w:line="360" w:lineRule="auto"/>
              <w:rPr>
                <w:sz w:val="22"/>
                <w:szCs w:val="22"/>
              </w:rPr>
            </w:pPr>
            <w:r>
              <w:rPr>
                <w:sz w:val="22"/>
                <w:szCs w:val="22"/>
              </w:rPr>
              <w:t xml:space="preserve">Tüm </w:t>
            </w:r>
            <w:proofErr w:type="gramStart"/>
            <w:r>
              <w:rPr>
                <w:sz w:val="22"/>
                <w:szCs w:val="22"/>
              </w:rPr>
              <w:t>doküman</w:t>
            </w:r>
            <w:proofErr w:type="gramEnd"/>
            <w:r>
              <w:rPr>
                <w:sz w:val="22"/>
                <w:szCs w:val="22"/>
              </w:rPr>
              <w:t xml:space="preserve"> gözden geçirilip, tamamında revizyon yapılmıştır.</w:t>
            </w:r>
          </w:p>
        </w:tc>
      </w:tr>
      <w:tr w:rsidR="000F557D" w14:paraId="5E4E1C11" w14:textId="77777777" w:rsidTr="005B386B">
        <w:trPr>
          <w:trHeight w:val="397"/>
          <w:jc w:val="center"/>
        </w:trPr>
        <w:tc>
          <w:tcPr>
            <w:tcW w:w="1985" w:type="dxa"/>
            <w:vAlign w:val="center"/>
          </w:tcPr>
          <w:p w14:paraId="7DB83897" w14:textId="1DF18A96" w:rsidR="00463C07" w:rsidRPr="00463C07" w:rsidRDefault="002775FA" w:rsidP="00463C07">
            <w:pPr>
              <w:spacing w:line="360" w:lineRule="auto"/>
              <w:jc w:val="center"/>
              <w:rPr>
                <w:sz w:val="22"/>
                <w:szCs w:val="22"/>
              </w:rPr>
            </w:pPr>
            <w:r>
              <w:rPr>
                <w:sz w:val="22"/>
                <w:szCs w:val="22"/>
              </w:rPr>
              <w:t>03</w:t>
            </w:r>
          </w:p>
        </w:tc>
        <w:tc>
          <w:tcPr>
            <w:tcW w:w="1985" w:type="dxa"/>
            <w:vAlign w:val="center"/>
          </w:tcPr>
          <w:p w14:paraId="1F6002E0" w14:textId="12850AA8" w:rsidR="00463C07" w:rsidRPr="00463C07" w:rsidRDefault="002775FA" w:rsidP="00463C07">
            <w:pPr>
              <w:spacing w:line="360" w:lineRule="auto"/>
              <w:jc w:val="center"/>
              <w:rPr>
                <w:sz w:val="22"/>
                <w:szCs w:val="22"/>
              </w:rPr>
            </w:pPr>
            <w:r>
              <w:rPr>
                <w:sz w:val="22"/>
                <w:szCs w:val="22"/>
              </w:rPr>
              <w:t>30.01.2024</w:t>
            </w:r>
          </w:p>
        </w:tc>
        <w:tc>
          <w:tcPr>
            <w:tcW w:w="5102" w:type="dxa"/>
            <w:vAlign w:val="center"/>
          </w:tcPr>
          <w:p w14:paraId="415B1554" w14:textId="6EBE3668" w:rsidR="00463C07" w:rsidRPr="00463C07" w:rsidRDefault="002775FA" w:rsidP="00463C07">
            <w:pPr>
              <w:spacing w:line="360" w:lineRule="auto"/>
              <w:rPr>
                <w:sz w:val="22"/>
                <w:szCs w:val="22"/>
              </w:rPr>
            </w:pPr>
            <w:r>
              <w:rPr>
                <w:sz w:val="22"/>
                <w:szCs w:val="22"/>
              </w:rPr>
              <w:t>Logo değişikliği yapıldı.</w:t>
            </w:r>
          </w:p>
        </w:tc>
      </w:tr>
      <w:tr w:rsidR="000F557D" w14:paraId="1BC464C2" w14:textId="77777777" w:rsidTr="005B386B">
        <w:trPr>
          <w:trHeight w:val="397"/>
          <w:jc w:val="center"/>
        </w:trPr>
        <w:tc>
          <w:tcPr>
            <w:tcW w:w="1985" w:type="dxa"/>
            <w:vAlign w:val="center"/>
          </w:tcPr>
          <w:p w14:paraId="7597AF3C" w14:textId="6DCF11B6" w:rsidR="00463C07" w:rsidRPr="00463C07" w:rsidRDefault="002775FA" w:rsidP="00463C07">
            <w:pPr>
              <w:spacing w:line="360" w:lineRule="auto"/>
              <w:jc w:val="center"/>
              <w:rPr>
                <w:sz w:val="22"/>
                <w:szCs w:val="22"/>
              </w:rPr>
            </w:pPr>
            <w:r>
              <w:rPr>
                <w:sz w:val="22"/>
                <w:szCs w:val="22"/>
              </w:rPr>
              <w:t>04</w:t>
            </w:r>
          </w:p>
        </w:tc>
        <w:tc>
          <w:tcPr>
            <w:tcW w:w="1985" w:type="dxa"/>
            <w:vAlign w:val="center"/>
          </w:tcPr>
          <w:p w14:paraId="572A82B0" w14:textId="51517B7B" w:rsidR="00463C07" w:rsidRPr="00463C07" w:rsidRDefault="002775FA" w:rsidP="00463C07">
            <w:pPr>
              <w:spacing w:line="360" w:lineRule="auto"/>
              <w:jc w:val="center"/>
              <w:rPr>
                <w:sz w:val="22"/>
                <w:szCs w:val="22"/>
              </w:rPr>
            </w:pPr>
            <w:r>
              <w:rPr>
                <w:sz w:val="22"/>
                <w:szCs w:val="22"/>
              </w:rPr>
              <w:t>17.12.2024</w:t>
            </w:r>
          </w:p>
        </w:tc>
        <w:tc>
          <w:tcPr>
            <w:tcW w:w="5102" w:type="dxa"/>
            <w:vAlign w:val="center"/>
          </w:tcPr>
          <w:p w14:paraId="14E47760" w14:textId="4DE00C1E" w:rsidR="00463C07" w:rsidRPr="00463C07" w:rsidRDefault="002775FA" w:rsidP="00463C07">
            <w:pPr>
              <w:spacing w:line="360" w:lineRule="auto"/>
              <w:rPr>
                <w:sz w:val="22"/>
                <w:szCs w:val="22"/>
              </w:rPr>
            </w:pPr>
            <w:r>
              <w:rPr>
                <w:sz w:val="22"/>
                <w:szCs w:val="22"/>
              </w:rPr>
              <w:t>“Risk derecelendirme” kısmı güncellenmiştir.</w:t>
            </w:r>
          </w:p>
        </w:tc>
      </w:tr>
    </w:tbl>
    <w:p w14:paraId="7D43510E" w14:textId="77777777" w:rsidR="003F63D5" w:rsidRPr="003F63D5" w:rsidRDefault="003F63D5" w:rsidP="003F63D5">
      <w:pPr>
        <w:spacing w:line="360" w:lineRule="auto"/>
        <w:jc w:val="center"/>
        <w:rPr>
          <w:b/>
          <w:bCs/>
          <w:sz w:val="22"/>
          <w:szCs w:val="22"/>
        </w:rPr>
      </w:pPr>
    </w:p>
    <w:p w14:paraId="4C721A08" w14:textId="77777777" w:rsidR="008A6489" w:rsidRPr="0087260A" w:rsidRDefault="008A6489" w:rsidP="00B85574">
      <w:pPr>
        <w:spacing w:line="360" w:lineRule="auto"/>
        <w:rPr>
          <w:sz w:val="22"/>
          <w:szCs w:val="22"/>
        </w:rPr>
      </w:pPr>
    </w:p>
    <w:sectPr w:rsidR="008A6489" w:rsidRPr="0087260A" w:rsidSect="007C0AAB">
      <w:headerReference w:type="default" r:id="rId9"/>
      <w:footerReference w:type="default" r:id="rId10"/>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CBBCD" w14:textId="77777777" w:rsidR="009E4888" w:rsidRDefault="009E4888" w:rsidP="0072515F">
      <w:r>
        <w:separator/>
      </w:r>
    </w:p>
  </w:endnote>
  <w:endnote w:type="continuationSeparator" w:id="0">
    <w:p w14:paraId="3D7F8142" w14:textId="77777777" w:rsidR="009E4888" w:rsidRDefault="009E4888"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46CBE" w14:textId="7D3EFDF2"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8A6489" w14:paraId="5CDD9B99" w14:textId="77777777" w:rsidTr="002B234C">
      <w:trPr>
        <w:trHeight w:val="397"/>
        <w:jc w:val="center"/>
      </w:trPr>
      <w:tc>
        <w:tcPr>
          <w:tcW w:w="2268" w:type="dxa"/>
          <w:vAlign w:val="center"/>
        </w:tcPr>
        <w:p w14:paraId="65191768" w14:textId="77777777" w:rsidR="008A6489" w:rsidRPr="001E3951" w:rsidRDefault="008A6489" w:rsidP="008A6489">
          <w:pPr>
            <w:pStyle w:val="AltBilgi"/>
            <w:jc w:val="center"/>
            <w:rPr>
              <w:b/>
              <w:bCs/>
              <w:sz w:val="22"/>
              <w:szCs w:val="22"/>
            </w:rPr>
          </w:pPr>
          <w:r w:rsidRPr="001E3951">
            <w:rPr>
              <w:b/>
              <w:bCs/>
              <w:sz w:val="22"/>
              <w:szCs w:val="22"/>
            </w:rPr>
            <w:t>Kontrol Eden</w:t>
          </w:r>
        </w:p>
      </w:tc>
      <w:tc>
        <w:tcPr>
          <w:tcW w:w="5102" w:type="dxa"/>
          <w:vAlign w:val="center"/>
        </w:tcPr>
        <w:p w14:paraId="0EA3DD35" w14:textId="42F760FA" w:rsidR="008A6489" w:rsidRPr="001E3951" w:rsidRDefault="00216A5A" w:rsidP="008A6489">
          <w:pPr>
            <w:pStyle w:val="AltBilgi"/>
            <w:jc w:val="center"/>
            <w:rPr>
              <w:sz w:val="22"/>
              <w:szCs w:val="22"/>
            </w:rPr>
          </w:pPr>
          <w:r>
            <w:rPr>
              <w:sz w:val="22"/>
              <w:szCs w:val="22"/>
            </w:rPr>
            <w:t>Kalite Koordinatörü</w:t>
          </w:r>
        </w:p>
      </w:tc>
      <w:tc>
        <w:tcPr>
          <w:tcW w:w="2835" w:type="dxa"/>
          <w:vMerge w:val="restart"/>
          <w:vAlign w:val="center"/>
        </w:tcPr>
        <w:p w14:paraId="3F69E75C" w14:textId="77777777" w:rsidR="008A6489" w:rsidRDefault="008A6489" w:rsidP="008A6489">
          <w:pPr>
            <w:pStyle w:val="AltBilgi"/>
            <w:jc w:val="center"/>
          </w:pPr>
          <w:r>
            <w:rPr>
              <w:noProof/>
              <w:lang w:eastAsia="tr-TR"/>
            </w:rPr>
            <w:drawing>
              <wp:inline distT="0" distB="0" distL="0" distR="0" wp14:anchorId="169C2233" wp14:editId="7ED8ABEE">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8A6489" w14:paraId="6328283A" w14:textId="77777777" w:rsidTr="002B234C">
      <w:trPr>
        <w:trHeight w:val="397"/>
        <w:jc w:val="center"/>
      </w:trPr>
      <w:tc>
        <w:tcPr>
          <w:tcW w:w="2268" w:type="dxa"/>
          <w:vAlign w:val="center"/>
        </w:tcPr>
        <w:p w14:paraId="3CA71AFE" w14:textId="77777777" w:rsidR="008A6489" w:rsidRPr="001E3951" w:rsidRDefault="008A6489" w:rsidP="008A6489">
          <w:pPr>
            <w:pStyle w:val="AltBilgi"/>
            <w:jc w:val="center"/>
            <w:rPr>
              <w:b/>
              <w:bCs/>
              <w:sz w:val="22"/>
              <w:szCs w:val="22"/>
            </w:rPr>
          </w:pPr>
          <w:r w:rsidRPr="001E3951">
            <w:rPr>
              <w:b/>
              <w:bCs/>
              <w:sz w:val="22"/>
              <w:szCs w:val="22"/>
            </w:rPr>
            <w:t>Onaylayan</w:t>
          </w:r>
        </w:p>
      </w:tc>
      <w:tc>
        <w:tcPr>
          <w:tcW w:w="5102" w:type="dxa"/>
          <w:vAlign w:val="center"/>
        </w:tcPr>
        <w:p w14:paraId="71C35704" w14:textId="155579C6" w:rsidR="008A6489" w:rsidRPr="001E3951" w:rsidRDefault="00A969FF" w:rsidP="008A6489">
          <w:pPr>
            <w:pStyle w:val="AltBilgi"/>
            <w:jc w:val="center"/>
            <w:rPr>
              <w:sz w:val="22"/>
              <w:szCs w:val="22"/>
            </w:rPr>
          </w:pPr>
          <w:r>
            <w:rPr>
              <w:sz w:val="22"/>
              <w:szCs w:val="22"/>
            </w:rPr>
            <w:t>Rektör / Rektör Yardımcısı</w:t>
          </w:r>
        </w:p>
      </w:tc>
      <w:tc>
        <w:tcPr>
          <w:tcW w:w="2835" w:type="dxa"/>
          <w:vMerge/>
        </w:tcPr>
        <w:p w14:paraId="6DEE1F00" w14:textId="77777777" w:rsidR="008A6489" w:rsidRDefault="008A6489" w:rsidP="008A6489">
          <w:pPr>
            <w:pStyle w:val="AltBilgi"/>
          </w:pPr>
        </w:p>
      </w:tc>
    </w:tr>
  </w:tbl>
  <w:p w14:paraId="74A12519" w14:textId="77777777" w:rsidR="008A6489" w:rsidRPr="007B4963" w:rsidRDefault="008A6489" w:rsidP="008A64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8B446" w14:textId="77777777" w:rsidR="009E4888" w:rsidRDefault="009E4888" w:rsidP="0072515F">
      <w:r>
        <w:separator/>
      </w:r>
    </w:p>
  </w:footnote>
  <w:footnote w:type="continuationSeparator" w:id="0">
    <w:p w14:paraId="7A6F2215" w14:textId="77777777" w:rsidR="009E4888" w:rsidRDefault="009E4888"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852DD" w14:textId="77777777" w:rsidR="000D250F" w:rsidRPr="007B4963" w:rsidRDefault="000D250F">
    <w:pPr>
      <w:pStyle w:val="stBilgi"/>
    </w:pP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5543"/>
      <w:gridCol w:w="2579"/>
    </w:tblGrid>
    <w:tr w:rsidR="009D067F" w:rsidRPr="007B4963" w14:paraId="2F3DB210" w14:textId="77777777" w:rsidTr="00725DE6">
      <w:trPr>
        <w:trHeight w:val="274"/>
        <w:jc w:val="center"/>
      </w:trPr>
      <w:tc>
        <w:tcPr>
          <w:tcW w:w="963" w:type="pct"/>
          <w:vMerge w:val="restart"/>
          <w:vAlign w:val="center"/>
        </w:tcPr>
        <w:p w14:paraId="329FB11E" w14:textId="157F596D" w:rsidR="000D250F" w:rsidRPr="007B4963" w:rsidRDefault="009E45B7" w:rsidP="00B700B4">
          <w:pPr>
            <w:jc w:val="center"/>
          </w:pPr>
          <w:r>
            <w:rPr>
              <w:noProof/>
            </w:rPr>
            <w:drawing>
              <wp:inline distT="0" distB="0" distL="0" distR="0" wp14:anchorId="519660FF" wp14:editId="1113EB89">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54" w:type="pct"/>
          <w:vMerge w:val="restart"/>
          <w:vAlign w:val="center"/>
        </w:tcPr>
        <w:p w14:paraId="3BC9956A" w14:textId="77777777" w:rsidR="00B449F2" w:rsidRDefault="00D82ADE" w:rsidP="00B700B4">
          <w:pPr>
            <w:spacing w:line="276" w:lineRule="auto"/>
            <w:jc w:val="center"/>
            <w:rPr>
              <w:b/>
              <w:sz w:val="24"/>
              <w:szCs w:val="24"/>
            </w:rPr>
          </w:pPr>
          <w:r>
            <w:rPr>
              <w:b/>
              <w:sz w:val="24"/>
              <w:szCs w:val="24"/>
            </w:rPr>
            <w:t xml:space="preserve">T.C. </w:t>
          </w:r>
        </w:p>
        <w:p w14:paraId="61625F72" w14:textId="1397A60A" w:rsidR="00D82ADE" w:rsidRDefault="00D82ADE" w:rsidP="00B700B4">
          <w:pPr>
            <w:spacing w:line="276" w:lineRule="auto"/>
            <w:jc w:val="center"/>
            <w:rPr>
              <w:b/>
              <w:sz w:val="24"/>
              <w:szCs w:val="24"/>
            </w:rPr>
          </w:pPr>
          <w:r>
            <w:rPr>
              <w:b/>
              <w:sz w:val="24"/>
              <w:szCs w:val="24"/>
            </w:rPr>
            <w:t xml:space="preserve">HARRAN ÜNİVERSİTESİ </w:t>
          </w:r>
        </w:p>
        <w:p w14:paraId="3505B2D2" w14:textId="76D31585" w:rsidR="000D250F" w:rsidRPr="00D82ADE" w:rsidRDefault="00C51711" w:rsidP="00B700B4">
          <w:pPr>
            <w:spacing w:line="276" w:lineRule="auto"/>
            <w:jc w:val="center"/>
            <w:rPr>
              <w:b/>
              <w:sz w:val="24"/>
              <w:szCs w:val="24"/>
            </w:rPr>
          </w:pPr>
          <w:r>
            <w:rPr>
              <w:b/>
              <w:sz w:val="24"/>
              <w:szCs w:val="24"/>
            </w:rPr>
            <w:t>RİSK YÖNETİMİ</w:t>
          </w:r>
          <w:r w:rsidR="006578B8">
            <w:rPr>
              <w:b/>
              <w:sz w:val="24"/>
              <w:szCs w:val="24"/>
            </w:rPr>
            <w:t xml:space="preserve"> PROSEDÜRÜ</w:t>
          </w:r>
        </w:p>
      </w:tc>
      <w:tc>
        <w:tcPr>
          <w:tcW w:w="1282" w:type="pct"/>
          <w:vAlign w:val="center"/>
        </w:tcPr>
        <w:p w14:paraId="36A9E833" w14:textId="24BC291B" w:rsidR="000D250F" w:rsidRPr="007B4963" w:rsidRDefault="000D250F" w:rsidP="00B700B4">
          <w:pPr>
            <w:spacing w:line="276" w:lineRule="auto"/>
          </w:pPr>
          <w:r w:rsidRPr="007B4963">
            <w:t>Doküman No:</w:t>
          </w:r>
          <w:r w:rsidR="0075657F">
            <w:t xml:space="preserve"> </w:t>
          </w:r>
          <w:r w:rsidR="006578B8">
            <w:t>PRD-000</w:t>
          </w:r>
          <w:r w:rsidR="00C51711">
            <w:t>7</w:t>
          </w:r>
        </w:p>
      </w:tc>
    </w:tr>
    <w:tr w:rsidR="009D067F" w:rsidRPr="007B4963" w14:paraId="5314D62F" w14:textId="77777777" w:rsidTr="00725DE6">
      <w:trPr>
        <w:trHeight w:val="274"/>
        <w:jc w:val="center"/>
      </w:trPr>
      <w:tc>
        <w:tcPr>
          <w:tcW w:w="963" w:type="pct"/>
          <w:vMerge/>
          <w:vAlign w:val="center"/>
        </w:tcPr>
        <w:p w14:paraId="6CE4D8DD" w14:textId="77777777" w:rsidR="000D250F" w:rsidRPr="007B4963" w:rsidRDefault="000D250F" w:rsidP="00B700B4">
          <w:pPr>
            <w:jc w:val="center"/>
            <w:rPr>
              <w:noProof/>
              <w:lang w:eastAsia="tr-TR"/>
            </w:rPr>
          </w:pPr>
        </w:p>
      </w:tc>
      <w:tc>
        <w:tcPr>
          <w:tcW w:w="2754" w:type="pct"/>
          <w:vMerge/>
          <w:vAlign w:val="center"/>
        </w:tcPr>
        <w:p w14:paraId="22609A50" w14:textId="77777777" w:rsidR="000D250F" w:rsidRPr="007B4963" w:rsidRDefault="000D250F" w:rsidP="00B700B4">
          <w:pPr>
            <w:spacing w:line="276" w:lineRule="auto"/>
            <w:jc w:val="center"/>
            <w:rPr>
              <w:b/>
              <w:sz w:val="32"/>
              <w:szCs w:val="32"/>
            </w:rPr>
          </w:pPr>
        </w:p>
      </w:tc>
      <w:tc>
        <w:tcPr>
          <w:tcW w:w="1282" w:type="pct"/>
          <w:vAlign w:val="center"/>
        </w:tcPr>
        <w:p w14:paraId="6F0CA4A2" w14:textId="56D37AEC" w:rsidR="000D250F" w:rsidRPr="007B4963" w:rsidRDefault="000D250F" w:rsidP="00B700B4">
          <w:pPr>
            <w:spacing w:line="276" w:lineRule="auto"/>
          </w:pPr>
          <w:r w:rsidRPr="007B4963">
            <w:t>Revizyon No:</w:t>
          </w:r>
          <w:r w:rsidR="00C835DF">
            <w:t xml:space="preserve"> 0</w:t>
          </w:r>
          <w:r w:rsidR="00197FA8">
            <w:t>4</w:t>
          </w:r>
        </w:p>
      </w:tc>
    </w:tr>
    <w:tr w:rsidR="009D067F" w:rsidRPr="007B4963" w14:paraId="68FFB88C" w14:textId="77777777" w:rsidTr="00725DE6">
      <w:trPr>
        <w:trHeight w:val="274"/>
        <w:jc w:val="center"/>
      </w:trPr>
      <w:tc>
        <w:tcPr>
          <w:tcW w:w="963" w:type="pct"/>
          <w:vMerge/>
          <w:vAlign w:val="center"/>
        </w:tcPr>
        <w:p w14:paraId="6169A250" w14:textId="77777777" w:rsidR="000D250F" w:rsidRPr="007B4963" w:rsidRDefault="000D250F" w:rsidP="00B700B4">
          <w:pPr>
            <w:jc w:val="center"/>
            <w:rPr>
              <w:noProof/>
              <w:lang w:eastAsia="tr-TR"/>
            </w:rPr>
          </w:pPr>
        </w:p>
      </w:tc>
      <w:tc>
        <w:tcPr>
          <w:tcW w:w="2754" w:type="pct"/>
          <w:vMerge/>
          <w:vAlign w:val="center"/>
        </w:tcPr>
        <w:p w14:paraId="2C84BDB7" w14:textId="77777777" w:rsidR="000D250F" w:rsidRPr="007B4963" w:rsidRDefault="000D250F" w:rsidP="00B700B4">
          <w:pPr>
            <w:spacing w:line="276" w:lineRule="auto"/>
            <w:jc w:val="center"/>
            <w:rPr>
              <w:b/>
              <w:sz w:val="32"/>
              <w:szCs w:val="32"/>
            </w:rPr>
          </w:pPr>
        </w:p>
      </w:tc>
      <w:tc>
        <w:tcPr>
          <w:tcW w:w="1282" w:type="pct"/>
          <w:vAlign w:val="center"/>
        </w:tcPr>
        <w:p w14:paraId="7B6EE979" w14:textId="3302E3D1" w:rsidR="000D250F" w:rsidRPr="007B4963" w:rsidRDefault="000D250F" w:rsidP="00B700B4">
          <w:pPr>
            <w:spacing w:line="276" w:lineRule="auto"/>
          </w:pPr>
          <w:r w:rsidRPr="007B4963">
            <w:t>Yayın Tarihi:</w:t>
          </w:r>
          <w:r w:rsidR="0075657F">
            <w:t xml:space="preserve"> </w:t>
          </w:r>
          <w:r w:rsidR="006578B8">
            <w:t>15.10.2020</w:t>
          </w:r>
        </w:p>
      </w:tc>
    </w:tr>
    <w:tr w:rsidR="009D067F" w:rsidRPr="007B4963" w14:paraId="07635939" w14:textId="77777777" w:rsidTr="00725DE6">
      <w:trPr>
        <w:trHeight w:val="274"/>
        <w:jc w:val="center"/>
      </w:trPr>
      <w:tc>
        <w:tcPr>
          <w:tcW w:w="963" w:type="pct"/>
          <w:vMerge/>
          <w:vAlign w:val="center"/>
        </w:tcPr>
        <w:p w14:paraId="3557BAC9" w14:textId="77777777" w:rsidR="000D250F" w:rsidRPr="007B4963" w:rsidRDefault="000D250F" w:rsidP="00B700B4">
          <w:pPr>
            <w:jc w:val="center"/>
            <w:rPr>
              <w:noProof/>
              <w:lang w:eastAsia="tr-TR"/>
            </w:rPr>
          </w:pPr>
        </w:p>
      </w:tc>
      <w:tc>
        <w:tcPr>
          <w:tcW w:w="2754" w:type="pct"/>
          <w:vMerge/>
          <w:vAlign w:val="center"/>
        </w:tcPr>
        <w:p w14:paraId="01A58864" w14:textId="77777777" w:rsidR="000D250F" w:rsidRPr="007B4963" w:rsidRDefault="000D250F" w:rsidP="00B700B4">
          <w:pPr>
            <w:spacing w:line="276" w:lineRule="auto"/>
            <w:jc w:val="center"/>
            <w:rPr>
              <w:b/>
              <w:sz w:val="32"/>
              <w:szCs w:val="32"/>
            </w:rPr>
          </w:pPr>
        </w:p>
      </w:tc>
      <w:tc>
        <w:tcPr>
          <w:tcW w:w="1282" w:type="pct"/>
          <w:vAlign w:val="center"/>
        </w:tcPr>
        <w:p w14:paraId="466E0FDD" w14:textId="6BB5D4AF" w:rsidR="000D250F" w:rsidRPr="007B4963" w:rsidRDefault="000D250F" w:rsidP="00B700B4">
          <w:pPr>
            <w:spacing w:line="276" w:lineRule="auto"/>
          </w:pPr>
          <w:r w:rsidRPr="007B4963">
            <w:t>Revizyon Tarihi:</w:t>
          </w:r>
          <w:r w:rsidR="0075657F">
            <w:t xml:space="preserve"> </w:t>
          </w:r>
          <w:r w:rsidR="00197FA8">
            <w:t>17</w:t>
          </w:r>
          <w:r w:rsidR="009E45B7">
            <w:t>.1</w:t>
          </w:r>
          <w:r w:rsidR="00197FA8">
            <w:t>2</w:t>
          </w:r>
          <w:r w:rsidR="009E45B7">
            <w:t>.2024</w:t>
          </w:r>
        </w:p>
      </w:tc>
    </w:tr>
    <w:tr w:rsidR="009D067F" w:rsidRPr="007B4963" w14:paraId="650B81A7" w14:textId="77777777" w:rsidTr="00725DE6">
      <w:trPr>
        <w:trHeight w:val="274"/>
        <w:jc w:val="center"/>
      </w:trPr>
      <w:tc>
        <w:tcPr>
          <w:tcW w:w="963" w:type="pct"/>
          <w:vMerge/>
          <w:vAlign w:val="center"/>
        </w:tcPr>
        <w:p w14:paraId="096286AC" w14:textId="77777777" w:rsidR="000D250F" w:rsidRPr="007B4963" w:rsidRDefault="000D250F" w:rsidP="00B700B4">
          <w:pPr>
            <w:jc w:val="center"/>
            <w:rPr>
              <w:noProof/>
              <w:lang w:eastAsia="tr-TR"/>
            </w:rPr>
          </w:pPr>
        </w:p>
      </w:tc>
      <w:tc>
        <w:tcPr>
          <w:tcW w:w="2754" w:type="pct"/>
          <w:vMerge/>
          <w:vAlign w:val="center"/>
        </w:tcPr>
        <w:p w14:paraId="23D53958" w14:textId="77777777" w:rsidR="000D250F" w:rsidRPr="007B4963" w:rsidRDefault="000D250F" w:rsidP="00B700B4">
          <w:pPr>
            <w:spacing w:line="276" w:lineRule="auto"/>
            <w:jc w:val="center"/>
            <w:rPr>
              <w:b/>
              <w:sz w:val="32"/>
              <w:szCs w:val="32"/>
            </w:rPr>
          </w:pPr>
        </w:p>
      </w:tc>
      <w:tc>
        <w:tcPr>
          <w:tcW w:w="1282" w:type="pct"/>
          <w:vAlign w:val="center"/>
        </w:tcPr>
        <w:p w14:paraId="4605BC09" w14:textId="6CD728AB" w:rsidR="009D067F" w:rsidRPr="007B4963" w:rsidRDefault="000D250F" w:rsidP="00B700B4">
          <w:pPr>
            <w:spacing w:line="276" w:lineRule="auto"/>
          </w:pPr>
          <w:r>
            <w:t>Sayfa No:</w:t>
          </w:r>
          <w:r w:rsidR="0075657F">
            <w:t xml:space="preserve"> </w:t>
          </w:r>
          <w:r w:rsidR="00DF08D4">
            <w:fldChar w:fldCharType="begin"/>
          </w:r>
          <w:r w:rsidR="00DF08D4">
            <w:instrText>PAGE   \* MERGEFORMAT</w:instrText>
          </w:r>
          <w:r w:rsidR="00DF08D4">
            <w:fldChar w:fldCharType="separate"/>
          </w:r>
          <w:r w:rsidR="00290904">
            <w:rPr>
              <w:noProof/>
            </w:rPr>
            <w:t>6</w:t>
          </w:r>
          <w:r w:rsidR="00DF08D4">
            <w:fldChar w:fldCharType="end"/>
          </w:r>
          <w:r w:rsidR="006578B8">
            <w:t>/</w:t>
          </w:r>
          <w:r w:rsidR="00CF579E">
            <w:t>6</w:t>
          </w:r>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072CF5"/>
    <w:multiLevelType w:val="hybridMultilevel"/>
    <w:tmpl w:val="E7540D1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29685E"/>
    <w:multiLevelType w:val="hybridMultilevel"/>
    <w:tmpl w:val="08CCB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A93289D"/>
    <w:multiLevelType w:val="hybridMultilevel"/>
    <w:tmpl w:val="95403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9"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A440062"/>
    <w:multiLevelType w:val="hybridMultilevel"/>
    <w:tmpl w:val="9640B6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5" w15:restartNumberingAfterBreak="0">
    <w:nsid w:val="46904451"/>
    <w:multiLevelType w:val="hybridMultilevel"/>
    <w:tmpl w:val="1BA84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8"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B6130F"/>
    <w:multiLevelType w:val="hybridMultilevel"/>
    <w:tmpl w:val="BE601D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2AE0A03"/>
    <w:multiLevelType w:val="hybridMultilevel"/>
    <w:tmpl w:val="AB6E1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2"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3"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4"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6C271EB"/>
    <w:multiLevelType w:val="hybridMultilevel"/>
    <w:tmpl w:val="39DE66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084F85"/>
    <w:multiLevelType w:val="hybridMultilevel"/>
    <w:tmpl w:val="DC2888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3F417D"/>
    <w:multiLevelType w:val="hybridMultilevel"/>
    <w:tmpl w:val="382A10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15096237">
    <w:abstractNumId w:val="32"/>
  </w:num>
  <w:num w:numId="2" w16cid:durableId="1640305683">
    <w:abstractNumId w:val="28"/>
  </w:num>
  <w:num w:numId="3" w16cid:durableId="1206480381">
    <w:abstractNumId w:val="6"/>
  </w:num>
  <w:num w:numId="4" w16cid:durableId="1685862408">
    <w:abstractNumId w:val="11"/>
  </w:num>
  <w:num w:numId="5" w16cid:durableId="926154913">
    <w:abstractNumId w:val="5"/>
  </w:num>
  <w:num w:numId="6" w16cid:durableId="2013750875">
    <w:abstractNumId w:val="14"/>
  </w:num>
  <w:num w:numId="7" w16cid:durableId="1709529680">
    <w:abstractNumId w:val="12"/>
  </w:num>
  <w:num w:numId="8" w16cid:durableId="1906144214">
    <w:abstractNumId w:val="4"/>
  </w:num>
  <w:num w:numId="9" w16cid:durableId="791174723">
    <w:abstractNumId w:val="21"/>
  </w:num>
  <w:num w:numId="10" w16cid:durableId="2045324037">
    <w:abstractNumId w:val="9"/>
  </w:num>
  <w:num w:numId="11" w16cid:durableId="1675721027">
    <w:abstractNumId w:val="17"/>
  </w:num>
  <w:num w:numId="12" w16cid:durableId="1069423999">
    <w:abstractNumId w:val="27"/>
  </w:num>
  <w:num w:numId="13" w16cid:durableId="236020491">
    <w:abstractNumId w:val="31"/>
  </w:num>
  <w:num w:numId="14" w16cid:durableId="1813056994">
    <w:abstractNumId w:val="16"/>
  </w:num>
  <w:num w:numId="15" w16cid:durableId="2132935950">
    <w:abstractNumId w:val="3"/>
  </w:num>
  <w:num w:numId="16" w16cid:durableId="1690598267">
    <w:abstractNumId w:val="18"/>
  </w:num>
  <w:num w:numId="17" w16cid:durableId="1526676953">
    <w:abstractNumId w:val="10"/>
  </w:num>
  <w:num w:numId="18" w16cid:durableId="330647877">
    <w:abstractNumId w:val="8"/>
  </w:num>
  <w:num w:numId="19" w16cid:durableId="1378116533">
    <w:abstractNumId w:val="23"/>
    <w:lvlOverride w:ilvl="0">
      <w:startOverride w:val="1"/>
    </w:lvlOverride>
  </w:num>
  <w:num w:numId="20" w16cid:durableId="2086369630">
    <w:abstractNumId w:val="29"/>
  </w:num>
  <w:num w:numId="21" w16cid:durableId="669212136">
    <w:abstractNumId w:val="0"/>
  </w:num>
  <w:num w:numId="22" w16cid:durableId="1373729174">
    <w:abstractNumId w:val="24"/>
  </w:num>
  <w:num w:numId="23" w16cid:durableId="528492650">
    <w:abstractNumId w:val="22"/>
  </w:num>
  <w:num w:numId="24" w16cid:durableId="9450242">
    <w:abstractNumId w:val="15"/>
  </w:num>
  <w:num w:numId="25" w16cid:durableId="1749840383">
    <w:abstractNumId w:val="30"/>
  </w:num>
  <w:num w:numId="26" w16cid:durableId="992297837">
    <w:abstractNumId w:val="20"/>
  </w:num>
  <w:num w:numId="27" w16cid:durableId="1002664256">
    <w:abstractNumId w:val="7"/>
  </w:num>
  <w:num w:numId="28" w16cid:durableId="848569748">
    <w:abstractNumId w:val="25"/>
  </w:num>
  <w:num w:numId="29" w16cid:durableId="817723830">
    <w:abstractNumId w:val="2"/>
  </w:num>
  <w:num w:numId="30" w16cid:durableId="1603028105">
    <w:abstractNumId w:val="13"/>
  </w:num>
  <w:num w:numId="31" w16cid:durableId="1978483817">
    <w:abstractNumId w:val="19"/>
  </w:num>
  <w:num w:numId="32" w16cid:durableId="788815921">
    <w:abstractNumId w:val="1"/>
  </w:num>
  <w:num w:numId="33" w16cid:durableId="8014647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77"/>
    <w:rsid w:val="00005B5B"/>
    <w:rsid w:val="00005E29"/>
    <w:rsid w:val="00013865"/>
    <w:rsid w:val="00016976"/>
    <w:rsid w:val="0002211B"/>
    <w:rsid w:val="00033A95"/>
    <w:rsid w:val="00034FD5"/>
    <w:rsid w:val="0005596F"/>
    <w:rsid w:val="0006394E"/>
    <w:rsid w:val="000740A2"/>
    <w:rsid w:val="00083B2C"/>
    <w:rsid w:val="00086B3C"/>
    <w:rsid w:val="0009134E"/>
    <w:rsid w:val="00092DCA"/>
    <w:rsid w:val="000A03C5"/>
    <w:rsid w:val="000A4065"/>
    <w:rsid w:val="000A433D"/>
    <w:rsid w:val="000A61C8"/>
    <w:rsid w:val="000C0680"/>
    <w:rsid w:val="000C0E70"/>
    <w:rsid w:val="000D250F"/>
    <w:rsid w:val="000D76F4"/>
    <w:rsid w:val="000E6B96"/>
    <w:rsid w:val="000E6C13"/>
    <w:rsid w:val="000F06E7"/>
    <w:rsid w:val="000F557D"/>
    <w:rsid w:val="00101E85"/>
    <w:rsid w:val="0012133B"/>
    <w:rsid w:val="00124EF8"/>
    <w:rsid w:val="001262EF"/>
    <w:rsid w:val="00131F1A"/>
    <w:rsid w:val="00160F5B"/>
    <w:rsid w:val="001655C7"/>
    <w:rsid w:val="001655D3"/>
    <w:rsid w:val="00170FCD"/>
    <w:rsid w:val="00171A18"/>
    <w:rsid w:val="0017244C"/>
    <w:rsid w:val="00174DAE"/>
    <w:rsid w:val="00176B88"/>
    <w:rsid w:val="001823B4"/>
    <w:rsid w:val="001858F4"/>
    <w:rsid w:val="00195874"/>
    <w:rsid w:val="00197FA8"/>
    <w:rsid w:val="001A35AE"/>
    <w:rsid w:val="001B258A"/>
    <w:rsid w:val="001B782E"/>
    <w:rsid w:val="001C1557"/>
    <w:rsid w:val="001C3C51"/>
    <w:rsid w:val="001C52C1"/>
    <w:rsid w:val="001C5B1F"/>
    <w:rsid w:val="001D308E"/>
    <w:rsid w:val="001D3701"/>
    <w:rsid w:val="001D5666"/>
    <w:rsid w:val="001E24EB"/>
    <w:rsid w:val="001E3951"/>
    <w:rsid w:val="001F39F9"/>
    <w:rsid w:val="001F5160"/>
    <w:rsid w:val="00202C43"/>
    <w:rsid w:val="0020582E"/>
    <w:rsid w:val="00215F18"/>
    <w:rsid w:val="00216A5A"/>
    <w:rsid w:val="00222C56"/>
    <w:rsid w:val="002376C4"/>
    <w:rsid w:val="002424DB"/>
    <w:rsid w:val="002435EE"/>
    <w:rsid w:val="00246FD8"/>
    <w:rsid w:val="0025277C"/>
    <w:rsid w:val="00252896"/>
    <w:rsid w:val="00253D58"/>
    <w:rsid w:val="0025409D"/>
    <w:rsid w:val="002575C2"/>
    <w:rsid w:val="0026219E"/>
    <w:rsid w:val="00273363"/>
    <w:rsid w:val="002775FA"/>
    <w:rsid w:val="0028635A"/>
    <w:rsid w:val="0029018E"/>
    <w:rsid w:val="00290904"/>
    <w:rsid w:val="0029458A"/>
    <w:rsid w:val="002B5A02"/>
    <w:rsid w:val="002B5B3E"/>
    <w:rsid w:val="002B7864"/>
    <w:rsid w:val="002B7B9C"/>
    <w:rsid w:val="002C086B"/>
    <w:rsid w:val="002C46BC"/>
    <w:rsid w:val="002C54CD"/>
    <w:rsid w:val="002C66EE"/>
    <w:rsid w:val="002D17BF"/>
    <w:rsid w:val="002E11E5"/>
    <w:rsid w:val="002E4395"/>
    <w:rsid w:val="002E708D"/>
    <w:rsid w:val="003005F6"/>
    <w:rsid w:val="003121F0"/>
    <w:rsid w:val="0032099A"/>
    <w:rsid w:val="003217B4"/>
    <w:rsid w:val="00325EDB"/>
    <w:rsid w:val="00333927"/>
    <w:rsid w:val="00341D8C"/>
    <w:rsid w:val="00344933"/>
    <w:rsid w:val="003526FF"/>
    <w:rsid w:val="003559AF"/>
    <w:rsid w:val="0035623D"/>
    <w:rsid w:val="0036078E"/>
    <w:rsid w:val="00373006"/>
    <w:rsid w:val="00377E75"/>
    <w:rsid w:val="0039292F"/>
    <w:rsid w:val="00393036"/>
    <w:rsid w:val="003A4743"/>
    <w:rsid w:val="003B0CC1"/>
    <w:rsid w:val="003B24C6"/>
    <w:rsid w:val="003B3838"/>
    <w:rsid w:val="003B41F3"/>
    <w:rsid w:val="003B6039"/>
    <w:rsid w:val="003B67E6"/>
    <w:rsid w:val="003B7FD4"/>
    <w:rsid w:val="003D1864"/>
    <w:rsid w:val="003D363F"/>
    <w:rsid w:val="003D6853"/>
    <w:rsid w:val="003E5128"/>
    <w:rsid w:val="003E71CA"/>
    <w:rsid w:val="003F63D5"/>
    <w:rsid w:val="003F75CC"/>
    <w:rsid w:val="0041445E"/>
    <w:rsid w:val="004144A5"/>
    <w:rsid w:val="00422B63"/>
    <w:rsid w:val="00432AB7"/>
    <w:rsid w:val="00437927"/>
    <w:rsid w:val="00440D31"/>
    <w:rsid w:val="00441E30"/>
    <w:rsid w:val="004428DE"/>
    <w:rsid w:val="00454F33"/>
    <w:rsid w:val="0045692A"/>
    <w:rsid w:val="0045753D"/>
    <w:rsid w:val="00463C07"/>
    <w:rsid w:val="004645A2"/>
    <w:rsid w:val="00470753"/>
    <w:rsid w:val="004762FE"/>
    <w:rsid w:val="00476BC4"/>
    <w:rsid w:val="0048131B"/>
    <w:rsid w:val="00484DFF"/>
    <w:rsid w:val="00490412"/>
    <w:rsid w:val="00493DB0"/>
    <w:rsid w:val="004A4ABE"/>
    <w:rsid w:val="004A5FF3"/>
    <w:rsid w:val="004B5649"/>
    <w:rsid w:val="004C1331"/>
    <w:rsid w:val="004C3F0C"/>
    <w:rsid w:val="004C6B4C"/>
    <w:rsid w:val="004D5E39"/>
    <w:rsid w:val="004E21D5"/>
    <w:rsid w:val="004E320F"/>
    <w:rsid w:val="004E3356"/>
    <w:rsid w:val="004F2185"/>
    <w:rsid w:val="004F495D"/>
    <w:rsid w:val="004F70E5"/>
    <w:rsid w:val="00500C9B"/>
    <w:rsid w:val="00510D7A"/>
    <w:rsid w:val="0051146B"/>
    <w:rsid w:val="00512044"/>
    <w:rsid w:val="00513328"/>
    <w:rsid w:val="00524C90"/>
    <w:rsid w:val="005260F0"/>
    <w:rsid w:val="005322D1"/>
    <w:rsid w:val="00545564"/>
    <w:rsid w:val="00553A52"/>
    <w:rsid w:val="00557EC5"/>
    <w:rsid w:val="005608D7"/>
    <w:rsid w:val="005615ED"/>
    <w:rsid w:val="005763A0"/>
    <w:rsid w:val="00577968"/>
    <w:rsid w:val="00581BDD"/>
    <w:rsid w:val="00587B23"/>
    <w:rsid w:val="005963D3"/>
    <w:rsid w:val="005A3E02"/>
    <w:rsid w:val="005A5D35"/>
    <w:rsid w:val="005B386B"/>
    <w:rsid w:val="005B5CA6"/>
    <w:rsid w:val="005C4ADB"/>
    <w:rsid w:val="005C7966"/>
    <w:rsid w:val="005D6DD7"/>
    <w:rsid w:val="005F7E5B"/>
    <w:rsid w:val="006043F3"/>
    <w:rsid w:val="006060B7"/>
    <w:rsid w:val="00615235"/>
    <w:rsid w:val="00625626"/>
    <w:rsid w:val="0063113B"/>
    <w:rsid w:val="00632E35"/>
    <w:rsid w:val="00650F51"/>
    <w:rsid w:val="0065142C"/>
    <w:rsid w:val="006578B8"/>
    <w:rsid w:val="00663126"/>
    <w:rsid w:val="00672DA7"/>
    <w:rsid w:val="00677668"/>
    <w:rsid w:val="00685B60"/>
    <w:rsid w:val="00687437"/>
    <w:rsid w:val="00691D96"/>
    <w:rsid w:val="00691EBA"/>
    <w:rsid w:val="006A16EC"/>
    <w:rsid w:val="006A3C79"/>
    <w:rsid w:val="006B0C33"/>
    <w:rsid w:val="006B3C5D"/>
    <w:rsid w:val="006B7BD5"/>
    <w:rsid w:val="006C492C"/>
    <w:rsid w:val="006C7485"/>
    <w:rsid w:val="006D5932"/>
    <w:rsid w:val="006F437C"/>
    <w:rsid w:val="007007B6"/>
    <w:rsid w:val="00702E42"/>
    <w:rsid w:val="00705CFD"/>
    <w:rsid w:val="00711685"/>
    <w:rsid w:val="0071487F"/>
    <w:rsid w:val="00714C43"/>
    <w:rsid w:val="0072515F"/>
    <w:rsid w:val="00725DE6"/>
    <w:rsid w:val="00726F07"/>
    <w:rsid w:val="00736018"/>
    <w:rsid w:val="00737C68"/>
    <w:rsid w:val="00737DA7"/>
    <w:rsid w:val="0075657F"/>
    <w:rsid w:val="00756647"/>
    <w:rsid w:val="00760B42"/>
    <w:rsid w:val="00767417"/>
    <w:rsid w:val="007775F6"/>
    <w:rsid w:val="00781CC9"/>
    <w:rsid w:val="00782462"/>
    <w:rsid w:val="0078440C"/>
    <w:rsid w:val="00786350"/>
    <w:rsid w:val="00790549"/>
    <w:rsid w:val="00791A0E"/>
    <w:rsid w:val="007A0223"/>
    <w:rsid w:val="007A3BC2"/>
    <w:rsid w:val="007A546D"/>
    <w:rsid w:val="007B1C86"/>
    <w:rsid w:val="007B38B7"/>
    <w:rsid w:val="007B4963"/>
    <w:rsid w:val="007B4C71"/>
    <w:rsid w:val="007B6547"/>
    <w:rsid w:val="007C0AAB"/>
    <w:rsid w:val="007C542D"/>
    <w:rsid w:val="007D08C7"/>
    <w:rsid w:val="007D1B61"/>
    <w:rsid w:val="007D23B9"/>
    <w:rsid w:val="007E1088"/>
    <w:rsid w:val="007E2284"/>
    <w:rsid w:val="007F054B"/>
    <w:rsid w:val="00812238"/>
    <w:rsid w:val="00814E66"/>
    <w:rsid w:val="00820A0B"/>
    <w:rsid w:val="00826BD9"/>
    <w:rsid w:val="00830019"/>
    <w:rsid w:val="00831470"/>
    <w:rsid w:val="00832FCC"/>
    <w:rsid w:val="00843201"/>
    <w:rsid w:val="00852B31"/>
    <w:rsid w:val="0087260A"/>
    <w:rsid w:val="00872FDC"/>
    <w:rsid w:val="008738F4"/>
    <w:rsid w:val="008828AB"/>
    <w:rsid w:val="0088418A"/>
    <w:rsid w:val="00891A41"/>
    <w:rsid w:val="008969C2"/>
    <w:rsid w:val="008A0570"/>
    <w:rsid w:val="008A5FD8"/>
    <w:rsid w:val="008A6489"/>
    <w:rsid w:val="008B06B9"/>
    <w:rsid w:val="008B54D9"/>
    <w:rsid w:val="008C115F"/>
    <w:rsid w:val="008C2EFA"/>
    <w:rsid w:val="008D27A1"/>
    <w:rsid w:val="008F3DF2"/>
    <w:rsid w:val="008F43C8"/>
    <w:rsid w:val="008F7884"/>
    <w:rsid w:val="00907559"/>
    <w:rsid w:val="00907D5C"/>
    <w:rsid w:val="0091650C"/>
    <w:rsid w:val="00917C74"/>
    <w:rsid w:val="009208AE"/>
    <w:rsid w:val="009250A5"/>
    <w:rsid w:val="009254BD"/>
    <w:rsid w:val="00926577"/>
    <w:rsid w:val="00926F55"/>
    <w:rsid w:val="00935DF2"/>
    <w:rsid w:val="00936254"/>
    <w:rsid w:val="00936945"/>
    <w:rsid w:val="009426EF"/>
    <w:rsid w:val="009527E2"/>
    <w:rsid w:val="0096123F"/>
    <w:rsid w:val="009634BE"/>
    <w:rsid w:val="009638AB"/>
    <w:rsid w:val="009814EB"/>
    <w:rsid w:val="009838FA"/>
    <w:rsid w:val="009921D2"/>
    <w:rsid w:val="00995CCA"/>
    <w:rsid w:val="00997535"/>
    <w:rsid w:val="0099775D"/>
    <w:rsid w:val="00997B6C"/>
    <w:rsid w:val="009A67D3"/>
    <w:rsid w:val="009C0F8D"/>
    <w:rsid w:val="009D0358"/>
    <w:rsid w:val="009D067F"/>
    <w:rsid w:val="009D0F2C"/>
    <w:rsid w:val="009D2D93"/>
    <w:rsid w:val="009E45B7"/>
    <w:rsid w:val="009E4888"/>
    <w:rsid w:val="009F08A4"/>
    <w:rsid w:val="009F0D91"/>
    <w:rsid w:val="009F5ABB"/>
    <w:rsid w:val="009F6833"/>
    <w:rsid w:val="00A02085"/>
    <w:rsid w:val="00A045FF"/>
    <w:rsid w:val="00A1047B"/>
    <w:rsid w:val="00A27A71"/>
    <w:rsid w:val="00A308F2"/>
    <w:rsid w:val="00A41FC0"/>
    <w:rsid w:val="00A4526C"/>
    <w:rsid w:val="00A668A7"/>
    <w:rsid w:val="00A7053F"/>
    <w:rsid w:val="00A72150"/>
    <w:rsid w:val="00A811F6"/>
    <w:rsid w:val="00A921A5"/>
    <w:rsid w:val="00A969FF"/>
    <w:rsid w:val="00AA0D67"/>
    <w:rsid w:val="00AB1F2D"/>
    <w:rsid w:val="00AB4BA2"/>
    <w:rsid w:val="00AB5CA0"/>
    <w:rsid w:val="00AC15E0"/>
    <w:rsid w:val="00AC29DF"/>
    <w:rsid w:val="00AC3081"/>
    <w:rsid w:val="00AD348A"/>
    <w:rsid w:val="00AD65CC"/>
    <w:rsid w:val="00AE08C1"/>
    <w:rsid w:val="00AE091C"/>
    <w:rsid w:val="00AE1971"/>
    <w:rsid w:val="00AE4ACF"/>
    <w:rsid w:val="00AE6502"/>
    <w:rsid w:val="00AE716E"/>
    <w:rsid w:val="00AF0D70"/>
    <w:rsid w:val="00B02FB0"/>
    <w:rsid w:val="00B0620C"/>
    <w:rsid w:val="00B11B71"/>
    <w:rsid w:val="00B13CF6"/>
    <w:rsid w:val="00B151D9"/>
    <w:rsid w:val="00B21283"/>
    <w:rsid w:val="00B21892"/>
    <w:rsid w:val="00B27C9D"/>
    <w:rsid w:val="00B32044"/>
    <w:rsid w:val="00B36539"/>
    <w:rsid w:val="00B449F2"/>
    <w:rsid w:val="00B47885"/>
    <w:rsid w:val="00B47B5E"/>
    <w:rsid w:val="00B56488"/>
    <w:rsid w:val="00B65BA8"/>
    <w:rsid w:val="00B700B4"/>
    <w:rsid w:val="00B7124A"/>
    <w:rsid w:val="00B823A7"/>
    <w:rsid w:val="00B82B8A"/>
    <w:rsid w:val="00B85574"/>
    <w:rsid w:val="00B87181"/>
    <w:rsid w:val="00B9229A"/>
    <w:rsid w:val="00BA63B1"/>
    <w:rsid w:val="00BA73CE"/>
    <w:rsid w:val="00BB10B5"/>
    <w:rsid w:val="00BC3F0D"/>
    <w:rsid w:val="00BC601A"/>
    <w:rsid w:val="00BD5C35"/>
    <w:rsid w:val="00BF1F60"/>
    <w:rsid w:val="00BF7511"/>
    <w:rsid w:val="00C00F79"/>
    <w:rsid w:val="00C00F86"/>
    <w:rsid w:val="00C0349A"/>
    <w:rsid w:val="00C04397"/>
    <w:rsid w:val="00C13201"/>
    <w:rsid w:val="00C1719D"/>
    <w:rsid w:val="00C17EA0"/>
    <w:rsid w:val="00C304A1"/>
    <w:rsid w:val="00C333FB"/>
    <w:rsid w:val="00C33926"/>
    <w:rsid w:val="00C36C11"/>
    <w:rsid w:val="00C42185"/>
    <w:rsid w:val="00C44D40"/>
    <w:rsid w:val="00C44D66"/>
    <w:rsid w:val="00C51711"/>
    <w:rsid w:val="00C54669"/>
    <w:rsid w:val="00C56C88"/>
    <w:rsid w:val="00C7582B"/>
    <w:rsid w:val="00C76404"/>
    <w:rsid w:val="00C830DD"/>
    <w:rsid w:val="00C835DF"/>
    <w:rsid w:val="00C90704"/>
    <w:rsid w:val="00C97092"/>
    <w:rsid w:val="00CA46CC"/>
    <w:rsid w:val="00CC5A3C"/>
    <w:rsid w:val="00CC6BE4"/>
    <w:rsid w:val="00CD18FB"/>
    <w:rsid w:val="00CD3B92"/>
    <w:rsid w:val="00CD40CD"/>
    <w:rsid w:val="00CD489C"/>
    <w:rsid w:val="00CE7217"/>
    <w:rsid w:val="00CF4858"/>
    <w:rsid w:val="00CF579E"/>
    <w:rsid w:val="00D0319A"/>
    <w:rsid w:val="00D0415A"/>
    <w:rsid w:val="00D04354"/>
    <w:rsid w:val="00D06A78"/>
    <w:rsid w:val="00D07BC9"/>
    <w:rsid w:val="00D11CAF"/>
    <w:rsid w:val="00D15C6B"/>
    <w:rsid w:val="00D208EC"/>
    <w:rsid w:val="00D25720"/>
    <w:rsid w:val="00D25A2C"/>
    <w:rsid w:val="00D2660D"/>
    <w:rsid w:val="00D30094"/>
    <w:rsid w:val="00D30594"/>
    <w:rsid w:val="00D3686A"/>
    <w:rsid w:val="00D41221"/>
    <w:rsid w:val="00D42E6A"/>
    <w:rsid w:val="00D43730"/>
    <w:rsid w:val="00D5569C"/>
    <w:rsid w:val="00D5770A"/>
    <w:rsid w:val="00D73C1A"/>
    <w:rsid w:val="00D752AA"/>
    <w:rsid w:val="00D76E74"/>
    <w:rsid w:val="00D81111"/>
    <w:rsid w:val="00D81AAF"/>
    <w:rsid w:val="00D81D9D"/>
    <w:rsid w:val="00D82ADE"/>
    <w:rsid w:val="00D84EC9"/>
    <w:rsid w:val="00D8635C"/>
    <w:rsid w:val="00DA27CD"/>
    <w:rsid w:val="00DA7364"/>
    <w:rsid w:val="00DA7A3B"/>
    <w:rsid w:val="00DA7CD0"/>
    <w:rsid w:val="00DB29EC"/>
    <w:rsid w:val="00DC3F98"/>
    <w:rsid w:val="00DC41F4"/>
    <w:rsid w:val="00DD4A56"/>
    <w:rsid w:val="00DE1820"/>
    <w:rsid w:val="00DF08D4"/>
    <w:rsid w:val="00DF2690"/>
    <w:rsid w:val="00E10C3F"/>
    <w:rsid w:val="00E123FE"/>
    <w:rsid w:val="00E146A6"/>
    <w:rsid w:val="00E27905"/>
    <w:rsid w:val="00E30986"/>
    <w:rsid w:val="00E329C1"/>
    <w:rsid w:val="00E35422"/>
    <w:rsid w:val="00E3712B"/>
    <w:rsid w:val="00E37599"/>
    <w:rsid w:val="00E40805"/>
    <w:rsid w:val="00E41046"/>
    <w:rsid w:val="00E46073"/>
    <w:rsid w:val="00E4722D"/>
    <w:rsid w:val="00E506F6"/>
    <w:rsid w:val="00E55F84"/>
    <w:rsid w:val="00E56464"/>
    <w:rsid w:val="00E5698A"/>
    <w:rsid w:val="00E6653B"/>
    <w:rsid w:val="00E66A52"/>
    <w:rsid w:val="00E83325"/>
    <w:rsid w:val="00E8457A"/>
    <w:rsid w:val="00E84A9E"/>
    <w:rsid w:val="00E90579"/>
    <w:rsid w:val="00E91160"/>
    <w:rsid w:val="00E924BF"/>
    <w:rsid w:val="00EA126F"/>
    <w:rsid w:val="00EB3BD9"/>
    <w:rsid w:val="00EC08BB"/>
    <w:rsid w:val="00ED1450"/>
    <w:rsid w:val="00ED62D6"/>
    <w:rsid w:val="00EE01E6"/>
    <w:rsid w:val="00EE6546"/>
    <w:rsid w:val="00EE7550"/>
    <w:rsid w:val="00EF035B"/>
    <w:rsid w:val="00EF04C7"/>
    <w:rsid w:val="00EF5A86"/>
    <w:rsid w:val="00F00C25"/>
    <w:rsid w:val="00F00E14"/>
    <w:rsid w:val="00F01935"/>
    <w:rsid w:val="00F0786C"/>
    <w:rsid w:val="00F1046F"/>
    <w:rsid w:val="00F1149B"/>
    <w:rsid w:val="00F12D45"/>
    <w:rsid w:val="00F21AB0"/>
    <w:rsid w:val="00F247D1"/>
    <w:rsid w:val="00F30345"/>
    <w:rsid w:val="00F30A4E"/>
    <w:rsid w:val="00F37993"/>
    <w:rsid w:val="00F6184A"/>
    <w:rsid w:val="00F6519C"/>
    <w:rsid w:val="00F66260"/>
    <w:rsid w:val="00F829BA"/>
    <w:rsid w:val="00F82DED"/>
    <w:rsid w:val="00F94ECA"/>
    <w:rsid w:val="00F95015"/>
    <w:rsid w:val="00FA0F34"/>
    <w:rsid w:val="00FA1AD2"/>
    <w:rsid w:val="00FA5B5C"/>
    <w:rsid w:val="00FB1245"/>
    <w:rsid w:val="00FC35CA"/>
    <w:rsid w:val="00FC42C3"/>
    <w:rsid w:val="00FC53BA"/>
    <w:rsid w:val="00FD281C"/>
    <w:rsid w:val="00FD4EB9"/>
    <w:rsid w:val="00FD4F63"/>
    <w:rsid w:val="00FD7AC8"/>
    <w:rsid w:val="00FE04B5"/>
    <w:rsid w:val="00FE1671"/>
    <w:rsid w:val="00FE2D96"/>
    <w:rsid w:val="00FF2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paragraph" w:styleId="Balk2">
    <w:name w:val="heading 2"/>
    <w:basedOn w:val="Normal"/>
    <w:next w:val="Normal"/>
    <w:link w:val="Balk2Char"/>
    <w:uiPriority w:val="9"/>
    <w:unhideWhenUsed/>
    <w:qFormat/>
    <w:rsid w:val="000D76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9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link w:val="AralkYokChar"/>
    <w:uiPriority w:val="1"/>
    <w:qFormat/>
    <w:rsid w:val="001655C7"/>
    <w:pPr>
      <w:spacing w:after="0" w:line="240" w:lineRule="auto"/>
    </w:pPr>
    <w:rPr>
      <w:rFonts w:ascii="Times New Roman" w:eastAsia="Times New Roman" w:hAnsi="Times New Roman" w:cs="Times New Roman"/>
      <w:sz w:val="20"/>
      <w:szCs w:val="20"/>
    </w:rPr>
  </w:style>
  <w:style w:type="character" w:styleId="AklamaBavurusu">
    <w:name w:val="annotation reference"/>
    <w:basedOn w:val="VarsaylanParagrafYazTipi"/>
    <w:uiPriority w:val="99"/>
    <w:semiHidden/>
    <w:unhideWhenUsed/>
    <w:rsid w:val="00454F33"/>
    <w:rPr>
      <w:sz w:val="16"/>
      <w:szCs w:val="16"/>
    </w:rPr>
  </w:style>
  <w:style w:type="paragraph" w:styleId="AklamaMetni">
    <w:name w:val="annotation text"/>
    <w:basedOn w:val="Normal"/>
    <w:link w:val="AklamaMetniChar"/>
    <w:uiPriority w:val="99"/>
    <w:unhideWhenUsed/>
    <w:rsid w:val="00454F33"/>
    <w:pPr>
      <w:widowControl w:val="0"/>
      <w:autoSpaceDE w:val="0"/>
      <w:autoSpaceDN w:val="0"/>
    </w:pPr>
    <w:rPr>
      <w:rFonts w:ascii="Carlito" w:eastAsia="Carlito" w:hAnsi="Carlito" w:cs="Carlito"/>
    </w:rPr>
  </w:style>
  <w:style w:type="character" w:customStyle="1" w:styleId="AklamaMetniChar">
    <w:name w:val="Açıklama Metni Char"/>
    <w:basedOn w:val="VarsaylanParagrafYazTipi"/>
    <w:link w:val="AklamaMetni"/>
    <w:uiPriority w:val="99"/>
    <w:rsid w:val="00454F33"/>
    <w:rPr>
      <w:rFonts w:ascii="Carlito" w:eastAsia="Carlito" w:hAnsi="Carlito" w:cs="Carlito"/>
      <w:sz w:val="20"/>
      <w:szCs w:val="20"/>
    </w:rPr>
  </w:style>
  <w:style w:type="character" w:customStyle="1" w:styleId="Balk2Char">
    <w:name w:val="Başlık 2 Char"/>
    <w:basedOn w:val="VarsaylanParagrafYazTipi"/>
    <w:link w:val="Balk2"/>
    <w:uiPriority w:val="9"/>
    <w:rsid w:val="000D76F4"/>
    <w:rPr>
      <w:rFonts w:asciiTheme="majorHAnsi" w:eastAsiaTheme="majorEastAsia" w:hAnsiTheme="majorHAnsi" w:cstheme="majorBidi"/>
      <w:color w:val="365F91" w:themeColor="accent1" w:themeShade="BF"/>
      <w:sz w:val="26"/>
      <w:szCs w:val="26"/>
    </w:rPr>
  </w:style>
  <w:style w:type="character" w:customStyle="1" w:styleId="AralkYokChar">
    <w:name w:val="Aralık Yok Char"/>
    <w:basedOn w:val="VarsaylanParagrafYazTipi"/>
    <w:link w:val="AralkYok"/>
    <w:uiPriority w:val="1"/>
    <w:rsid w:val="00BF1F60"/>
    <w:rPr>
      <w:rFonts w:ascii="Times New Roman" w:eastAsia="Times New Roman" w:hAnsi="Times New Roman" w:cs="Times New Roman"/>
      <w:sz w:val="20"/>
      <w:szCs w:val="20"/>
    </w:rPr>
  </w:style>
  <w:style w:type="character" w:styleId="Kpr">
    <w:name w:val="Hyperlink"/>
    <w:basedOn w:val="VarsaylanParagrafYazTipi"/>
    <w:uiPriority w:val="99"/>
    <w:unhideWhenUsed/>
    <w:rsid w:val="007D08C7"/>
    <w:rPr>
      <w:color w:val="0000FF" w:themeColor="hyperlink"/>
      <w:u w:val="single"/>
    </w:rPr>
  </w:style>
  <w:style w:type="character" w:customStyle="1" w:styleId="zmlenmeyenBahsetme1">
    <w:name w:val="Çözümlenmeyen Bahsetme1"/>
    <w:basedOn w:val="VarsaylanParagrafYazTipi"/>
    <w:uiPriority w:val="99"/>
    <w:semiHidden/>
    <w:unhideWhenUsed/>
    <w:rsid w:val="007D08C7"/>
    <w:rPr>
      <w:color w:val="605E5C"/>
      <w:shd w:val="clear" w:color="auto" w:fill="E1DFDD"/>
    </w:rPr>
  </w:style>
  <w:style w:type="character" w:styleId="zlenenKpr">
    <w:name w:val="FollowedHyperlink"/>
    <w:basedOn w:val="VarsaylanParagrafYazTipi"/>
    <w:uiPriority w:val="99"/>
    <w:semiHidden/>
    <w:unhideWhenUsed/>
    <w:rsid w:val="007D08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AC8C2-A36F-4986-ACD9-CD7B5F06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1819</Words>
  <Characters>10369</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Nuri Ömer POLAT</cp:lastModifiedBy>
  <cp:revision>7</cp:revision>
  <cp:lastPrinted>2022-05-10T13:19:00Z</cp:lastPrinted>
  <dcterms:created xsi:type="dcterms:W3CDTF">2022-07-22T17:17:00Z</dcterms:created>
  <dcterms:modified xsi:type="dcterms:W3CDTF">2024-12-17T07:54:00Z</dcterms:modified>
</cp:coreProperties>
</file>