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25A8" w14:textId="22753F85" w:rsidR="00707C02" w:rsidRPr="00707C02" w:rsidRDefault="00707C02" w:rsidP="00922617">
      <w:pPr>
        <w:spacing w:line="360" w:lineRule="auto"/>
        <w:rPr>
          <w:b/>
          <w:bCs/>
          <w:sz w:val="22"/>
          <w:szCs w:val="22"/>
        </w:rPr>
      </w:pPr>
      <w:r w:rsidRPr="00707C02">
        <w:rPr>
          <w:b/>
          <w:bCs/>
          <w:sz w:val="22"/>
          <w:szCs w:val="22"/>
        </w:rPr>
        <w:t xml:space="preserve">1. AMAÇ </w:t>
      </w:r>
    </w:p>
    <w:p w14:paraId="2D9E69FB" w14:textId="68B1DA86" w:rsidR="00707C02" w:rsidRPr="00A61985" w:rsidRDefault="00A61985" w:rsidP="00922617">
      <w:pPr>
        <w:spacing w:line="360" w:lineRule="auto"/>
        <w:jc w:val="both"/>
        <w:rPr>
          <w:sz w:val="22"/>
          <w:szCs w:val="22"/>
        </w:rPr>
      </w:pPr>
      <w:r w:rsidRPr="00A61985">
        <w:rPr>
          <w:sz w:val="22"/>
          <w:szCs w:val="22"/>
        </w:rPr>
        <w:t xml:space="preserve">Bu </w:t>
      </w:r>
      <w:r w:rsidR="00A82FDB">
        <w:rPr>
          <w:sz w:val="22"/>
          <w:szCs w:val="22"/>
        </w:rPr>
        <w:t>prosedürün</w:t>
      </w:r>
      <w:r w:rsidRPr="00A61985">
        <w:rPr>
          <w:sz w:val="22"/>
          <w:szCs w:val="22"/>
        </w:rPr>
        <w:t xml:space="preserve"> amacı, Kütüphane ve Dokümantasyon Daire Başkanlığı kütüphane web sitesi iş süreci, üniversitelerarası ödünç verme süreci, üniversitelerarası ödünç alma süreci, elektronik kaynak kullanım eğitimi süreci, kütüphane tanıtımı ve kullanıcı eğitimi süreci, elektronik kaynak seçim ve sağlama iş süreci, açık erişim hizmetleri iş süreci, kütüphaneler arası </w:t>
      </w:r>
      <w:r w:rsidR="00922617" w:rsidRPr="00A61985">
        <w:rPr>
          <w:sz w:val="22"/>
          <w:szCs w:val="22"/>
        </w:rPr>
        <w:t>iş birliği</w:t>
      </w:r>
      <w:r w:rsidRPr="00A61985">
        <w:rPr>
          <w:sz w:val="22"/>
          <w:szCs w:val="22"/>
        </w:rPr>
        <w:t>, protokolleri, istatistik ve raporlama uygulama esaslarını belirle</w:t>
      </w:r>
      <w:r>
        <w:rPr>
          <w:sz w:val="22"/>
          <w:szCs w:val="22"/>
        </w:rPr>
        <w:t>mektir.</w:t>
      </w:r>
    </w:p>
    <w:p w14:paraId="3CCB116A" w14:textId="77777777" w:rsidR="002F4C44" w:rsidRPr="002F4C44" w:rsidRDefault="002F4C44" w:rsidP="002F4C44">
      <w:pPr>
        <w:jc w:val="both"/>
        <w:rPr>
          <w:sz w:val="22"/>
          <w:szCs w:val="22"/>
        </w:rPr>
      </w:pPr>
    </w:p>
    <w:p w14:paraId="44A0AEE3" w14:textId="77777777" w:rsidR="002F4C44" w:rsidRPr="002F4C44" w:rsidRDefault="002F4C44" w:rsidP="00CB6841">
      <w:pPr>
        <w:spacing w:line="360" w:lineRule="auto"/>
        <w:jc w:val="both"/>
        <w:rPr>
          <w:b/>
          <w:bCs/>
          <w:sz w:val="22"/>
          <w:szCs w:val="22"/>
        </w:rPr>
      </w:pPr>
      <w:r w:rsidRPr="002F4C44">
        <w:rPr>
          <w:b/>
          <w:bCs/>
          <w:sz w:val="22"/>
          <w:szCs w:val="22"/>
        </w:rPr>
        <w:t>2. KAPSAM</w:t>
      </w:r>
    </w:p>
    <w:p w14:paraId="0C19E7E8" w14:textId="443CA8B7" w:rsidR="002F4C44" w:rsidRDefault="002F4C44" w:rsidP="00CB6841">
      <w:pPr>
        <w:spacing w:line="360" w:lineRule="auto"/>
        <w:jc w:val="both"/>
        <w:rPr>
          <w:sz w:val="22"/>
          <w:szCs w:val="22"/>
        </w:rPr>
      </w:pPr>
      <w:r w:rsidRPr="002F4C44">
        <w:rPr>
          <w:sz w:val="22"/>
          <w:szCs w:val="22"/>
        </w:rPr>
        <w:t xml:space="preserve">Bu prosedür, Harran Üniversitesi Kütüphane ve </w:t>
      </w:r>
      <w:r w:rsidR="00C70F51" w:rsidRPr="002F4C44">
        <w:rPr>
          <w:sz w:val="22"/>
          <w:szCs w:val="22"/>
        </w:rPr>
        <w:t>Dokümantasyon Daire</w:t>
      </w:r>
      <w:r w:rsidRPr="002F4C44">
        <w:rPr>
          <w:sz w:val="22"/>
          <w:szCs w:val="22"/>
        </w:rPr>
        <w:t xml:space="preserve"> </w:t>
      </w:r>
      <w:r w:rsidR="00C70F51" w:rsidRPr="002F4C44">
        <w:rPr>
          <w:sz w:val="22"/>
          <w:szCs w:val="22"/>
        </w:rPr>
        <w:t xml:space="preserve">Başkanlığı </w:t>
      </w:r>
      <w:r w:rsidR="00005795">
        <w:rPr>
          <w:sz w:val="22"/>
          <w:szCs w:val="22"/>
        </w:rPr>
        <w:t>Okuyucu</w:t>
      </w:r>
      <w:r w:rsidRPr="002F4C44">
        <w:rPr>
          <w:sz w:val="22"/>
          <w:szCs w:val="22"/>
        </w:rPr>
        <w:t xml:space="preserve"> Hizmetler Şube Müdürlüğü bünyesinde yer alan tüm dokümanları kapsar.</w:t>
      </w:r>
    </w:p>
    <w:p w14:paraId="3ACF8C2A" w14:textId="77777777" w:rsidR="00812652" w:rsidRDefault="00812652" w:rsidP="002F4C44">
      <w:pPr>
        <w:jc w:val="both"/>
        <w:rPr>
          <w:sz w:val="22"/>
          <w:szCs w:val="22"/>
        </w:rPr>
      </w:pPr>
    </w:p>
    <w:p w14:paraId="5B627359" w14:textId="77777777" w:rsidR="00812652" w:rsidRDefault="00812652" w:rsidP="00CB6841">
      <w:pPr>
        <w:spacing w:line="360" w:lineRule="auto"/>
        <w:jc w:val="both"/>
        <w:rPr>
          <w:sz w:val="22"/>
          <w:szCs w:val="22"/>
        </w:rPr>
      </w:pPr>
      <w:r w:rsidRPr="00812652">
        <w:rPr>
          <w:b/>
          <w:bCs/>
          <w:sz w:val="22"/>
          <w:szCs w:val="22"/>
        </w:rPr>
        <w:t>3. SORUMLULUKLAR</w:t>
      </w:r>
      <w:r w:rsidRPr="00812652">
        <w:rPr>
          <w:sz w:val="22"/>
          <w:szCs w:val="22"/>
        </w:rPr>
        <w:t xml:space="preserve"> </w:t>
      </w:r>
    </w:p>
    <w:p w14:paraId="25B1184A" w14:textId="2775112B" w:rsidR="00812652" w:rsidRPr="00812652" w:rsidRDefault="00812652" w:rsidP="00CB6841">
      <w:pPr>
        <w:spacing w:line="360" w:lineRule="auto"/>
        <w:jc w:val="both"/>
        <w:rPr>
          <w:sz w:val="22"/>
          <w:szCs w:val="22"/>
        </w:rPr>
      </w:pPr>
      <w:r w:rsidRPr="00812652">
        <w:rPr>
          <w:sz w:val="22"/>
          <w:szCs w:val="22"/>
        </w:rPr>
        <w:t xml:space="preserve">Bu prosedürün hazırlanması ve yönetiminden </w:t>
      </w:r>
      <w:r w:rsidR="00C70F51" w:rsidRPr="002F4C44">
        <w:rPr>
          <w:sz w:val="22"/>
          <w:szCs w:val="22"/>
        </w:rPr>
        <w:t>Kütüphane ve Dokümantasyon Daire Başkanlığı</w:t>
      </w:r>
      <w:r>
        <w:rPr>
          <w:sz w:val="24"/>
          <w:szCs w:val="24"/>
        </w:rPr>
        <w:t xml:space="preserve"> </w:t>
      </w:r>
      <w:r w:rsidRPr="00812652">
        <w:rPr>
          <w:sz w:val="22"/>
          <w:szCs w:val="22"/>
        </w:rPr>
        <w:t>sorumludur. Prosedürün uygulanmasına yönelik diğer sorumluluklar prosedürde belirtilmiştir.</w:t>
      </w:r>
    </w:p>
    <w:p w14:paraId="3F1BBE65" w14:textId="08C8C2B7" w:rsidR="00812652" w:rsidRPr="00CB6841" w:rsidRDefault="00812652" w:rsidP="002F4C44">
      <w:pPr>
        <w:jc w:val="both"/>
        <w:rPr>
          <w:sz w:val="24"/>
          <w:szCs w:val="24"/>
        </w:rPr>
      </w:pPr>
    </w:p>
    <w:p w14:paraId="622AF1CE" w14:textId="62A539B9" w:rsidR="00AC59E7" w:rsidRDefault="00812652" w:rsidP="002F4C44">
      <w:pPr>
        <w:jc w:val="both"/>
        <w:rPr>
          <w:b/>
          <w:bCs/>
          <w:sz w:val="22"/>
          <w:szCs w:val="22"/>
        </w:rPr>
      </w:pPr>
      <w:r>
        <w:rPr>
          <w:b/>
          <w:bCs/>
          <w:sz w:val="22"/>
          <w:szCs w:val="22"/>
        </w:rPr>
        <w:t>4</w:t>
      </w:r>
      <w:r w:rsidR="00707C02" w:rsidRPr="00707C02">
        <w:rPr>
          <w:b/>
          <w:bCs/>
          <w:sz w:val="22"/>
          <w:szCs w:val="22"/>
        </w:rPr>
        <w:t xml:space="preserve">. TANIMLAR </w:t>
      </w:r>
    </w:p>
    <w:p w14:paraId="77A4681D" w14:textId="77777777" w:rsidR="00410679" w:rsidRDefault="00410679" w:rsidP="002F4C44">
      <w:pPr>
        <w:jc w:val="both"/>
        <w:rPr>
          <w:b/>
          <w:bCs/>
          <w:sz w:val="22"/>
          <w:szCs w:val="22"/>
        </w:rPr>
      </w:pPr>
    </w:p>
    <w:p w14:paraId="042F43AD" w14:textId="18D6BF47" w:rsidR="00A61985" w:rsidRDefault="00A61985" w:rsidP="00CB6841">
      <w:pPr>
        <w:pStyle w:val="ListeParagraf"/>
        <w:numPr>
          <w:ilvl w:val="0"/>
          <w:numId w:val="26"/>
        </w:numPr>
        <w:spacing w:line="360" w:lineRule="auto"/>
        <w:ind w:left="426"/>
        <w:jc w:val="both"/>
        <w:rPr>
          <w:sz w:val="22"/>
          <w:szCs w:val="22"/>
        </w:rPr>
      </w:pPr>
      <w:r w:rsidRPr="00CB6841">
        <w:rPr>
          <w:b/>
          <w:bCs/>
          <w:sz w:val="22"/>
          <w:szCs w:val="22"/>
        </w:rPr>
        <w:t>KDDB</w:t>
      </w:r>
      <w:r w:rsidRPr="00A61985">
        <w:rPr>
          <w:sz w:val="22"/>
          <w:szCs w:val="22"/>
        </w:rPr>
        <w:t xml:space="preserve">: Kütüphane ve Dokümantasyon Daire Başkanlığı </w:t>
      </w:r>
    </w:p>
    <w:p w14:paraId="0576DD88" w14:textId="1C006FF0" w:rsidR="00CB6841" w:rsidRDefault="00CB6841" w:rsidP="00CB6841">
      <w:pPr>
        <w:pStyle w:val="ListeParagraf"/>
        <w:numPr>
          <w:ilvl w:val="0"/>
          <w:numId w:val="26"/>
        </w:numPr>
        <w:spacing w:line="360" w:lineRule="auto"/>
        <w:ind w:left="426"/>
        <w:jc w:val="both"/>
        <w:rPr>
          <w:sz w:val="22"/>
          <w:szCs w:val="22"/>
        </w:rPr>
      </w:pPr>
      <w:r>
        <w:rPr>
          <w:b/>
          <w:bCs/>
          <w:sz w:val="22"/>
          <w:szCs w:val="22"/>
        </w:rPr>
        <w:t>BİDB</w:t>
      </w:r>
      <w:r w:rsidRPr="00CB6841">
        <w:rPr>
          <w:sz w:val="22"/>
          <w:szCs w:val="22"/>
        </w:rPr>
        <w:t>:</w:t>
      </w:r>
      <w:r>
        <w:rPr>
          <w:sz w:val="22"/>
          <w:szCs w:val="22"/>
        </w:rPr>
        <w:t xml:space="preserve"> Bilgi İşlem Daire Başkanlığı</w:t>
      </w:r>
    </w:p>
    <w:p w14:paraId="4D36A3BE" w14:textId="77777777" w:rsidR="00FB6CBF" w:rsidRDefault="00FB6CBF" w:rsidP="00410679">
      <w:pPr>
        <w:pStyle w:val="ListeParagraf"/>
        <w:numPr>
          <w:ilvl w:val="0"/>
          <w:numId w:val="26"/>
        </w:numPr>
        <w:spacing w:line="360" w:lineRule="auto"/>
        <w:ind w:left="426"/>
        <w:jc w:val="both"/>
        <w:rPr>
          <w:sz w:val="22"/>
          <w:szCs w:val="22"/>
        </w:rPr>
      </w:pPr>
      <w:r w:rsidRPr="00FB6CBF">
        <w:rPr>
          <w:b/>
          <w:bCs/>
          <w:sz w:val="22"/>
          <w:szCs w:val="22"/>
        </w:rPr>
        <w:t>SİRSİDYNİX:</w:t>
      </w:r>
      <w:r>
        <w:rPr>
          <w:sz w:val="22"/>
          <w:szCs w:val="22"/>
        </w:rPr>
        <w:t xml:space="preserve"> </w:t>
      </w:r>
      <w:r w:rsidRPr="00FB6CBF">
        <w:rPr>
          <w:sz w:val="22"/>
          <w:szCs w:val="22"/>
        </w:rPr>
        <w:t>Kütüphane Otomasyon Programı</w:t>
      </w:r>
    </w:p>
    <w:p w14:paraId="2DA28015" w14:textId="5C0F02F6" w:rsidR="00FB6CBF" w:rsidRPr="00FB6CBF" w:rsidRDefault="00A61985" w:rsidP="00410679">
      <w:pPr>
        <w:pStyle w:val="ListeParagraf"/>
        <w:numPr>
          <w:ilvl w:val="0"/>
          <w:numId w:val="26"/>
        </w:numPr>
        <w:spacing w:line="360" w:lineRule="auto"/>
        <w:ind w:left="426"/>
        <w:jc w:val="both"/>
        <w:rPr>
          <w:sz w:val="22"/>
          <w:szCs w:val="22"/>
        </w:rPr>
      </w:pPr>
      <w:r w:rsidRPr="00FB6CBF">
        <w:rPr>
          <w:b/>
          <w:bCs/>
          <w:sz w:val="22"/>
          <w:szCs w:val="22"/>
        </w:rPr>
        <w:t xml:space="preserve">ANKOS KİTS: </w:t>
      </w:r>
      <w:r w:rsidRPr="00FB6CBF">
        <w:rPr>
          <w:sz w:val="22"/>
          <w:szCs w:val="22"/>
        </w:rPr>
        <w:t xml:space="preserve">Anadolu Üniversite Kütüphaneleri Konsorsiyumu Kütüphaneler Arası </w:t>
      </w:r>
      <w:r w:rsidR="00FB6CBF" w:rsidRPr="00FB6CBF">
        <w:rPr>
          <w:sz w:val="22"/>
          <w:szCs w:val="22"/>
        </w:rPr>
        <w:t xml:space="preserve">İş </w:t>
      </w:r>
      <w:r w:rsidR="00FB6CBF">
        <w:rPr>
          <w:sz w:val="22"/>
          <w:szCs w:val="22"/>
        </w:rPr>
        <w:t>B</w:t>
      </w:r>
      <w:r w:rsidR="00FB6CBF" w:rsidRPr="00FB6CBF">
        <w:rPr>
          <w:sz w:val="22"/>
          <w:szCs w:val="22"/>
        </w:rPr>
        <w:t>irliği</w:t>
      </w:r>
      <w:r w:rsidRPr="00FB6CBF">
        <w:rPr>
          <w:sz w:val="22"/>
          <w:szCs w:val="22"/>
        </w:rPr>
        <w:t xml:space="preserve"> Takip Sistemi</w:t>
      </w:r>
      <w:r w:rsidRPr="00FB6CBF">
        <w:rPr>
          <w:b/>
          <w:bCs/>
          <w:sz w:val="22"/>
          <w:szCs w:val="22"/>
        </w:rPr>
        <w:t xml:space="preserve"> </w:t>
      </w:r>
    </w:p>
    <w:p w14:paraId="29092CB4" w14:textId="6DA8F53F" w:rsidR="00FB6CBF" w:rsidRDefault="00A61985" w:rsidP="00410679">
      <w:pPr>
        <w:pStyle w:val="ListeParagraf"/>
        <w:numPr>
          <w:ilvl w:val="0"/>
          <w:numId w:val="26"/>
        </w:numPr>
        <w:spacing w:line="360" w:lineRule="auto"/>
        <w:ind w:left="426"/>
        <w:jc w:val="both"/>
        <w:rPr>
          <w:sz w:val="22"/>
          <w:szCs w:val="22"/>
        </w:rPr>
      </w:pPr>
      <w:r w:rsidRPr="00FB6CBF">
        <w:rPr>
          <w:b/>
          <w:bCs/>
          <w:sz w:val="22"/>
          <w:szCs w:val="22"/>
        </w:rPr>
        <w:t>ULAKBİM:</w:t>
      </w:r>
      <w:r w:rsidR="00FB6CBF">
        <w:rPr>
          <w:b/>
          <w:bCs/>
          <w:sz w:val="22"/>
          <w:szCs w:val="22"/>
        </w:rPr>
        <w:t xml:space="preserve"> </w:t>
      </w:r>
      <w:r w:rsidRPr="00FB6CBF">
        <w:rPr>
          <w:sz w:val="22"/>
          <w:szCs w:val="22"/>
        </w:rPr>
        <w:t xml:space="preserve">Ulusal Akademik Ağ ve Bilgi Merkezi </w:t>
      </w:r>
    </w:p>
    <w:p w14:paraId="2FEB8602" w14:textId="66814561" w:rsidR="00FB6CBF" w:rsidRDefault="00A61985" w:rsidP="00410679">
      <w:pPr>
        <w:pStyle w:val="ListeParagraf"/>
        <w:numPr>
          <w:ilvl w:val="0"/>
          <w:numId w:val="26"/>
        </w:numPr>
        <w:spacing w:line="360" w:lineRule="auto"/>
        <w:ind w:left="426"/>
        <w:jc w:val="both"/>
        <w:rPr>
          <w:sz w:val="22"/>
          <w:szCs w:val="22"/>
        </w:rPr>
      </w:pPr>
      <w:r w:rsidRPr="00FB6CBF">
        <w:rPr>
          <w:b/>
          <w:bCs/>
          <w:sz w:val="22"/>
          <w:szCs w:val="22"/>
        </w:rPr>
        <w:t>ANKOS:</w:t>
      </w:r>
      <w:r w:rsidR="00FB6CBF">
        <w:rPr>
          <w:sz w:val="22"/>
          <w:szCs w:val="22"/>
        </w:rPr>
        <w:t xml:space="preserve"> </w:t>
      </w:r>
      <w:r w:rsidRPr="00FB6CBF">
        <w:rPr>
          <w:sz w:val="22"/>
          <w:szCs w:val="22"/>
        </w:rPr>
        <w:t xml:space="preserve">Anadolu Üniversite Kütüphaneleri Konsorsiyumu </w:t>
      </w:r>
    </w:p>
    <w:p w14:paraId="0A713C3A" w14:textId="6E0D7371" w:rsidR="00A11814" w:rsidRPr="00FB6CBF" w:rsidRDefault="00A61985" w:rsidP="00410679">
      <w:pPr>
        <w:pStyle w:val="ListeParagraf"/>
        <w:numPr>
          <w:ilvl w:val="0"/>
          <w:numId w:val="26"/>
        </w:numPr>
        <w:spacing w:line="360" w:lineRule="auto"/>
        <w:ind w:left="426"/>
        <w:jc w:val="both"/>
        <w:rPr>
          <w:sz w:val="22"/>
          <w:szCs w:val="22"/>
        </w:rPr>
      </w:pPr>
      <w:r w:rsidRPr="00FB6CBF">
        <w:rPr>
          <w:b/>
          <w:bCs/>
          <w:sz w:val="22"/>
          <w:szCs w:val="22"/>
        </w:rPr>
        <w:t>TÜİK:</w:t>
      </w:r>
      <w:r w:rsidRPr="00FB6CBF">
        <w:rPr>
          <w:sz w:val="22"/>
          <w:szCs w:val="22"/>
        </w:rPr>
        <w:t xml:space="preserve"> Türkiye İstatistik Kurum</w:t>
      </w:r>
      <w:r w:rsidR="00FB6CBF">
        <w:rPr>
          <w:sz w:val="22"/>
          <w:szCs w:val="22"/>
        </w:rPr>
        <w:t>u</w:t>
      </w:r>
    </w:p>
    <w:p w14:paraId="2AE2A10D" w14:textId="793B0EAD" w:rsidR="00E633BC" w:rsidRPr="00A61985" w:rsidRDefault="00E633BC" w:rsidP="002F4C44">
      <w:pPr>
        <w:jc w:val="both"/>
        <w:rPr>
          <w:sz w:val="22"/>
          <w:szCs w:val="22"/>
        </w:rPr>
      </w:pPr>
    </w:p>
    <w:p w14:paraId="3B088879" w14:textId="32D619C8" w:rsidR="00E633BC" w:rsidRDefault="00240FD3" w:rsidP="002F4C44">
      <w:pPr>
        <w:jc w:val="both"/>
        <w:rPr>
          <w:b/>
          <w:bCs/>
          <w:sz w:val="22"/>
          <w:szCs w:val="22"/>
        </w:rPr>
      </w:pPr>
      <w:r w:rsidRPr="00240FD3">
        <w:rPr>
          <w:b/>
          <w:bCs/>
          <w:sz w:val="22"/>
          <w:szCs w:val="22"/>
        </w:rPr>
        <w:t xml:space="preserve">5. UYGULAMA  </w:t>
      </w:r>
    </w:p>
    <w:p w14:paraId="5AA7DD4E" w14:textId="74E1D665" w:rsidR="00005795" w:rsidRDefault="00005795" w:rsidP="002F4C44">
      <w:pPr>
        <w:jc w:val="both"/>
        <w:rPr>
          <w:b/>
          <w:bCs/>
          <w:sz w:val="22"/>
          <w:szCs w:val="22"/>
        </w:rPr>
      </w:pPr>
    </w:p>
    <w:p w14:paraId="469D39DD" w14:textId="0B910ED9" w:rsidR="00005795" w:rsidRDefault="00005795" w:rsidP="008D6EDA">
      <w:pPr>
        <w:spacing w:line="360" w:lineRule="auto"/>
        <w:jc w:val="both"/>
        <w:rPr>
          <w:b/>
          <w:bCs/>
          <w:sz w:val="22"/>
          <w:szCs w:val="22"/>
        </w:rPr>
      </w:pPr>
      <w:r w:rsidRPr="002F470A">
        <w:rPr>
          <w:b/>
          <w:sz w:val="24"/>
          <w:szCs w:val="24"/>
        </w:rPr>
        <w:t>5.1. Genel</w:t>
      </w:r>
    </w:p>
    <w:p w14:paraId="32E4B38B" w14:textId="1E770F8F" w:rsidR="00005795" w:rsidRDefault="00005795" w:rsidP="008D6EDA">
      <w:pPr>
        <w:spacing w:line="360" w:lineRule="auto"/>
        <w:jc w:val="both"/>
        <w:rPr>
          <w:sz w:val="24"/>
          <w:szCs w:val="24"/>
        </w:rPr>
      </w:pPr>
      <w:r w:rsidRPr="00A61985">
        <w:rPr>
          <w:sz w:val="22"/>
          <w:szCs w:val="22"/>
        </w:rPr>
        <w:t xml:space="preserve">Kütüphane ve Dokümantasyon Daire </w:t>
      </w:r>
      <w:r>
        <w:rPr>
          <w:sz w:val="22"/>
          <w:szCs w:val="22"/>
        </w:rPr>
        <w:t xml:space="preserve">Başkanlığı kütüphane web sitesi, </w:t>
      </w:r>
      <w:r w:rsidRPr="00A61985">
        <w:rPr>
          <w:sz w:val="22"/>
          <w:szCs w:val="22"/>
        </w:rPr>
        <w:t>üniversitelerarası ödünç verme üniv</w:t>
      </w:r>
      <w:r>
        <w:rPr>
          <w:sz w:val="22"/>
          <w:szCs w:val="22"/>
        </w:rPr>
        <w:t>ersitelerarası ödünç alma</w:t>
      </w:r>
      <w:r w:rsidRPr="00A61985">
        <w:rPr>
          <w:sz w:val="22"/>
          <w:szCs w:val="22"/>
        </w:rPr>
        <w:t xml:space="preserve">, elektronik kaynak kullanım eğitimi, kütüphane tanıtımı ve kullanıcı eğitimi, elektronik kaynak seçim ve sağlama, açık erişim hizmetleri, kütüphaneler arası işbirliği, protokolleri, istatistik ve raporlama uygulama </w:t>
      </w:r>
      <w:r w:rsidRPr="00A622F5">
        <w:rPr>
          <w:sz w:val="22"/>
          <w:szCs w:val="22"/>
        </w:rPr>
        <w:t>süreçlerinin uygulama usul ve esaslarını düzenlemektedir</w:t>
      </w:r>
      <w:r>
        <w:rPr>
          <w:sz w:val="24"/>
          <w:szCs w:val="24"/>
        </w:rPr>
        <w:t>.</w:t>
      </w:r>
    </w:p>
    <w:p w14:paraId="60478DDE" w14:textId="1A326D1A" w:rsidR="00300EE3" w:rsidRPr="00005795" w:rsidRDefault="00300EE3" w:rsidP="008D6EDA">
      <w:pPr>
        <w:spacing w:line="360" w:lineRule="auto"/>
        <w:jc w:val="both"/>
        <w:rPr>
          <w:sz w:val="22"/>
          <w:szCs w:val="22"/>
        </w:rPr>
      </w:pPr>
    </w:p>
    <w:p w14:paraId="172FF586" w14:textId="0528A44D" w:rsidR="00A61985" w:rsidRPr="00965911" w:rsidRDefault="00A61985" w:rsidP="008D6EDA">
      <w:pPr>
        <w:spacing w:line="360" w:lineRule="auto"/>
        <w:jc w:val="both"/>
        <w:rPr>
          <w:b/>
          <w:sz w:val="22"/>
          <w:szCs w:val="22"/>
        </w:rPr>
      </w:pPr>
      <w:r w:rsidRPr="00965911">
        <w:rPr>
          <w:b/>
          <w:sz w:val="22"/>
          <w:szCs w:val="22"/>
        </w:rPr>
        <w:t>5.</w:t>
      </w:r>
      <w:r w:rsidR="00005795">
        <w:rPr>
          <w:b/>
          <w:sz w:val="22"/>
          <w:szCs w:val="22"/>
        </w:rPr>
        <w:t>2</w:t>
      </w:r>
      <w:r w:rsidRPr="00965911">
        <w:rPr>
          <w:b/>
          <w:sz w:val="22"/>
          <w:szCs w:val="22"/>
        </w:rPr>
        <w:t xml:space="preserve">. Kütüphane Web Sitesi İş Süreci </w:t>
      </w:r>
    </w:p>
    <w:p w14:paraId="5BA0870A" w14:textId="19165CA5" w:rsidR="00A61985" w:rsidRDefault="00A61985" w:rsidP="008D6EDA">
      <w:pPr>
        <w:spacing w:line="360" w:lineRule="auto"/>
        <w:jc w:val="both"/>
        <w:rPr>
          <w:sz w:val="22"/>
          <w:szCs w:val="22"/>
        </w:rPr>
      </w:pPr>
      <w:r w:rsidRPr="00965911">
        <w:rPr>
          <w:sz w:val="22"/>
          <w:szCs w:val="22"/>
        </w:rPr>
        <w:t xml:space="preserve">Kütüphane web sitesi günlük kontrol edilir. Problemler belirlenir, problem varsa Firma/Bilgi İşlem Daire Başkanlığı koordinasyonuyla problem </w:t>
      </w:r>
      <w:r w:rsidR="00225C63" w:rsidRPr="00965911">
        <w:rPr>
          <w:sz w:val="22"/>
          <w:szCs w:val="22"/>
        </w:rPr>
        <w:t>giderilir. Gerekli</w:t>
      </w:r>
      <w:r w:rsidRPr="00965911">
        <w:rPr>
          <w:sz w:val="22"/>
          <w:szCs w:val="22"/>
        </w:rPr>
        <w:t xml:space="preserve"> güncellemeler yapılır. </w:t>
      </w:r>
    </w:p>
    <w:p w14:paraId="5D411C58" w14:textId="77777777" w:rsidR="008D6EDA" w:rsidRPr="00965911" w:rsidRDefault="008D6EDA" w:rsidP="008D6EDA">
      <w:pPr>
        <w:spacing w:line="360" w:lineRule="auto"/>
        <w:jc w:val="both"/>
        <w:rPr>
          <w:sz w:val="22"/>
          <w:szCs w:val="22"/>
        </w:rPr>
      </w:pPr>
    </w:p>
    <w:p w14:paraId="5BE29B88" w14:textId="644FB2DD" w:rsidR="00A61985" w:rsidRPr="00965911" w:rsidRDefault="00965911" w:rsidP="008D6EDA">
      <w:pPr>
        <w:spacing w:line="360" w:lineRule="auto"/>
        <w:jc w:val="both"/>
        <w:rPr>
          <w:sz w:val="22"/>
          <w:szCs w:val="22"/>
        </w:rPr>
      </w:pPr>
      <w:r w:rsidRPr="00965911">
        <w:rPr>
          <w:b/>
          <w:sz w:val="22"/>
          <w:szCs w:val="22"/>
        </w:rPr>
        <w:t>5</w:t>
      </w:r>
      <w:r w:rsidR="00005795">
        <w:rPr>
          <w:b/>
          <w:sz w:val="22"/>
          <w:szCs w:val="22"/>
        </w:rPr>
        <w:t>.3</w:t>
      </w:r>
      <w:r w:rsidR="00A61985" w:rsidRPr="00965911">
        <w:rPr>
          <w:b/>
          <w:sz w:val="22"/>
          <w:szCs w:val="22"/>
        </w:rPr>
        <w:t>. Üniversitelerarası Ödünç Verme Süreci</w:t>
      </w:r>
      <w:r w:rsidR="00A61985" w:rsidRPr="00965911">
        <w:rPr>
          <w:sz w:val="22"/>
          <w:szCs w:val="22"/>
        </w:rPr>
        <w:t xml:space="preserve"> </w:t>
      </w:r>
    </w:p>
    <w:p w14:paraId="75398B1C" w14:textId="77777777" w:rsidR="00965911" w:rsidRPr="00965911" w:rsidRDefault="00A61985" w:rsidP="008D6EDA">
      <w:pPr>
        <w:spacing w:line="360" w:lineRule="auto"/>
        <w:jc w:val="both"/>
        <w:rPr>
          <w:sz w:val="22"/>
          <w:szCs w:val="22"/>
        </w:rPr>
      </w:pPr>
      <w:r w:rsidRPr="00965911">
        <w:rPr>
          <w:sz w:val="22"/>
          <w:szCs w:val="22"/>
        </w:rPr>
        <w:t>Üniversitelerarası ödünç verme sürecinde, KİTS üzerinden talep edilen kitapların Kütüphane Koleksiyonunda olup olmadığı kontrol edilir. KİTS üzerinden talep edilen kitaplar hakkında olumlu/olumsuz yanıt karşı kütüphaneye iletilir. KİTS üzerinden talep edilen kitaplar, karşı kütüphaneye gönderilmektedir. Kitapları talep eden kütüphane 1 ay süre içinde iade eder. Karşı kütüphane kitapları ilgili fakülte/bir</w:t>
      </w:r>
      <w:r w:rsidR="00965911" w:rsidRPr="00965911">
        <w:rPr>
          <w:sz w:val="22"/>
          <w:szCs w:val="22"/>
        </w:rPr>
        <w:t xml:space="preserve">im kütüphanesine gönderilir. </w:t>
      </w:r>
      <w:r w:rsidRPr="00965911">
        <w:rPr>
          <w:sz w:val="22"/>
          <w:szCs w:val="22"/>
        </w:rPr>
        <w:t>Fakülte/birim kütüphanesinden gelen geri bildirim doğrultusunda sistem üzerindeki</w:t>
      </w:r>
      <w:r w:rsidR="00965911" w:rsidRPr="00965911">
        <w:rPr>
          <w:sz w:val="22"/>
          <w:szCs w:val="22"/>
        </w:rPr>
        <w:t xml:space="preserve"> işlemin ANKOS KİTS sisteminde kapatılır.</w:t>
      </w:r>
    </w:p>
    <w:p w14:paraId="3862A3E5" w14:textId="77777777" w:rsidR="00965911" w:rsidRPr="00965911" w:rsidRDefault="00965911" w:rsidP="008D6EDA">
      <w:pPr>
        <w:spacing w:line="360" w:lineRule="auto"/>
        <w:jc w:val="both"/>
        <w:rPr>
          <w:sz w:val="22"/>
          <w:szCs w:val="22"/>
        </w:rPr>
      </w:pPr>
    </w:p>
    <w:p w14:paraId="047F3EC6" w14:textId="28274BC8" w:rsidR="00965911" w:rsidRPr="00965911" w:rsidRDefault="00005795" w:rsidP="008D6EDA">
      <w:pPr>
        <w:spacing w:line="360" w:lineRule="auto"/>
        <w:jc w:val="both"/>
        <w:rPr>
          <w:sz w:val="22"/>
          <w:szCs w:val="22"/>
        </w:rPr>
      </w:pPr>
      <w:r>
        <w:rPr>
          <w:b/>
          <w:sz w:val="22"/>
          <w:szCs w:val="22"/>
        </w:rPr>
        <w:t>5.4</w:t>
      </w:r>
      <w:r w:rsidR="00965911" w:rsidRPr="00965911">
        <w:rPr>
          <w:b/>
          <w:sz w:val="22"/>
          <w:szCs w:val="22"/>
        </w:rPr>
        <w:t>. Üniversitelerarası Ödünç Alma Süreci</w:t>
      </w:r>
      <w:r w:rsidR="00965911" w:rsidRPr="00965911">
        <w:rPr>
          <w:sz w:val="22"/>
          <w:szCs w:val="22"/>
        </w:rPr>
        <w:t xml:space="preserve"> </w:t>
      </w:r>
    </w:p>
    <w:p w14:paraId="2E3620F8" w14:textId="4025EDDD" w:rsidR="00965911" w:rsidRPr="00965911" w:rsidRDefault="00965911" w:rsidP="008D6EDA">
      <w:pPr>
        <w:spacing w:line="360" w:lineRule="auto"/>
        <w:jc w:val="both"/>
        <w:rPr>
          <w:sz w:val="22"/>
          <w:szCs w:val="22"/>
        </w:rPr>
      </w:pPr>
      <w:r w:rsidRPr="00965911">
        <w:rPr>
          <w:sz w:val="22"/>
          <w:szCs w:val="22"/>
        </w:rPr>
        <w:t xml:space="preserve">Okuyucu tarafından talep edilen </w:t>
      </w:r>
      <w:r w:rsidR="000C57A1" w:rsidRPr="00965911">
        <w:rPr>
          <w:sz w:val="22"/>
          <w:szCs w:val="22"/>
        </w:rPr>
        <w:t xml:space="preserve">kitapların </w:t>
      </w:r>
      <w:r w:rsidR="000C57A1">
        <w:rPr>
          <w:sz w:val="22"/>
          <w:szCs w:val="22"/>
        </w:rPr>
        <w:t>listesi</w:t>
      </w:r>
      <w:r w:rsidR="003223E2">
        <w:rPr>
          <w:sz w:val="22"/>
          <w:szCs w:val="22"/>
        </w:rPr>
        <w:t xml:space="preserve"> birimler tarafından</w:t>
      </w:r>
      <w:r w:rsidRPr="00965911">
        <w:rPr>
          <w:sz w:val="22"/>
          <w:szCs w:val="22"/>
        </w:rPr>
        <w:t xml:space="preserve"> Daire Başkanlığına iletilir. Talepler istekte bulunulan üniversite kütüphanesine iletilir. Kütüphane birimimize ulaşan kitaplar, talepte bulunan kişilere verilir. Kitap talebinde bulunan kişi kitapları ANKOS KİTS sorumlusuna iade eder. Kitaplar geri alınır ve kargo ücreti istekte bulunan kişiden tahsil edilerek geri gönderilir. İşlem sonlandırılır. </w:t>
      </w:r>
    </w:p>
    <w:p w14:paraId="2DE4741F" w14:textId="77777777" w:rsidR="00965911" w:rsidRPr="00965911" w:rsidRDefault="00965911" w:rsidP="008D6EDA">
      <w:pPr>
        <w:spacing w:line="360" w:lineRule="auto"/>
        <w:jc w:val="both"/>
        <w:rPr>
          <w:sz w:val="22"/>
          <w:szCs w:val="22"/>
        </w:rPr>
      </w:pPr>
    </w:p>
    <w:p w14:paraId="42F36009" w14:textId="26171272" w:rsidR="00965911" w:rsidRPr="00965911" w:rsidRDefault="00005795" w:rsidP="008D6EDA">
      <w:pPr>
        <w:spacing w:line="360" w:lineRule="auto"/>
        <w:jc w:val="both"/>
        <w:rPr>
          <w:sz w:val="22"/>
          <w:szCs w:val="22"/>
        </w:rPr>
      </w:pPr>
      <w:r>
        <w:rPr>
          <w:b/>
          <w:sz w:val="22"/>
          <w:szCs w:val="22"/>
        </w:rPr>
        <w:t>5.5</w:t>
      </w:r>
      <w:r w:rsidR="00965911" w:rsidRPr="00965911">
        <w:rPr>
          <w:b/>
          <w:sz w:val="22"/>
          <w:szCs w:val="22"/>
        </w:rPr>
        <w:t>. Elektronik Kaynak Kullanım Eğitimi Süreci</w:t>
      </w:r>
      <w:r w:rsidR="00965911" w:rsidRPr="00965911">
        <w:rPr>
          <w:sz w:val="22"/>
          <w:szCs w:val="22"/>
        </w:rPr>
        <w:t xml:space="preserve"> </w:t>
      </w:r>
    </w:p>
    <w:p w14:paraId="6F02B097" w14:textId="2FB498D4" w:rsidR="00965911" w:rsidRPr="00965911" w:rsidRDefault="00965911" w:rsidP="008D6EDA">
      <w:pPr>
        <w:spacing w:line="360" w:lineRule="auto"/>
        <w:jc w:val="both"/>
        <w:rPr>
          <w:sz w:val="22"/>
          <w:szCs w:val="22"/>
        </w:rPr>
      </w:pPr>
      <w:r w:rsidRPr="00965911">
        <w:rPr>
          <w:sz w:val="22"/>
          <w:szCs w:val="22"/>
        </w:rPr>
        <w:t>Elektronik kaynak kullanımı için Akademik yılbaşında eğitim programı hazırlanır. Resmi yazı/e-posta/ikili görüşmelerle e</w:t>
      </w:r>
      <w:r w:rsidR="003223E2">
        <w:rPr>
          <w:sz w:val="22"/>
          <w:szCs w:val="22"/>
        </w:rPr>
        <w:t>lektronik kaynaklar duyurulur. e-k</w:t>
      </w:r>
      <w:r w:rsidRPr="00965911">
        <w:rPr>
          <w:sz w:val="22"/>
          <w:szCs w:val="22"/>
        </w:rPr>
        <w:t xml:space="preserve">aynak tanıtım materyalleri hazırlanır. Kütüphaneye gelen gruplar karşılanır, kütüphane kullanımı hakkında genel bilgiler verilir. Kütüphane web sitesi kullanımı hakkında bilgi verilir. İlgili abone, deneme ve açık erişim veri tabanları uygulamalı olarak kullanıcıya anlatılır. Gelen sorular cevaplandırılır. </w:t>
      </w:r>
    </w:p>
    <w:p w14:paraId="32BF8321" w14:textId="77777777" w:rsidR="00965911" w:rsidRPr="00965911" w:rsidRDefault="00965911" w:rsidP="008D6EDA">
      <w:pPr>
        <w:spacing w:line="360" w:lineRule="auto"/>
        <w:jc w:val="both"/>
        <w:rPr>
          <w:sz w:val="22"/>
          <w:szCs w:val="22"/>
        </w:rPr>
      </w:pPr>
    </w:p>
    <w:p w14:paraId="0DA952E4" w14:textId="15C28626" w:rsidR="00965911" w:rsidRPr="00965911" w:rsidRDefault="00965911" w:rsidP="008D6EDA">
      <w:pPr>
        <w:spacing w:line="360" w:lineRule="auto"/>
        <w:jc w:val="both"/>
        <w:rPr>
          <w:b/>
          <w:sz w:val="22"/>
          <w:szCs w:val="22"/>
        </w:rPr>
      </w:pPr>
      <w:r>
        <w:rPr>
          <w:b/>
          <w:sz w:val="22"/>
          <w:szCs w:val="22"/>
        </w:rPr>
        <w:t>5</w:t>
      </w:r>
      <w:r w:rsidR="00005795">
        <w:rPr>
          <w:b/>
          <w:sz w:val="22"/>
          <w:szCs w:val="22"/>
        </w:rPr>
        <w:t>.6</w:t>
      </w:r>
      <w:r w:rsidRPr="00965911">
        <w:rPr>
          <w:b/>
          <w:sz w:val="22"/>
          <w:szCs w:val="22"/>
        </w:rPr>
        <w:t xml:space="preserve">. Kütüphane Tanıtımı ve Kullanıcı Eğitimi Süreci </w:t>
      </w:r>
    </w:p>
    <w:p w14:paraId="201D9F1B" w14:textId="7A1B0D6B" w:rsidR="00965911" w:rsidRDefault="00965911" w:rsidP="008D6EDA">
      <w:pPr>
        <w:spacing w:line="360" w:lineRule="auto"/>
        <w:jc w:val="both"/>
        <w:rPr>
          <w:sz w:val="22"/>
          <w:szCs w:val="22"/>
        </w:rPr>
      </w:pPr>
      <w:r w:rsidRPr="00965911">
        <w:rPr>
          <w:sz w:val="22"/>
          <w:szCs w:val="22"/>
        </w:rPr>
        <w:t>Kütüphanenin tanıtımı aşamasında, gelen gruplar karşılanıp kütüphane kullanımı hakkında bilgi verilir. Kütüphane eğitim sürecinde, ilgili personel tarafından eğitim programı hazırlanır. Eğitim Programı resmi yazı, e-posta ve ikili görüşmeler yolu</w:t>
      </w:r>
      <w:r>
        <w:rPr>
          <w:sz w:val="22"/>
          <w:szCs w:val="22"/>
        </w:rPr>
        <w:t xml:space="preserve">yla kullanıcılara duyurulur. </w:t>
      </w:r>
      <w:r w:rsidRPr="00965911">
        <w:rPr>
          <w:sz w:val="22"/>
          <w:szCs w:val="22"/>
        </w:rPr>
        <w:t>Kütüphane kullanımı ve kaynakları, uygulamalı ola</w:t>
      </w:r>
      <w:r>
        <w:rPr>
          <w:sz w:val="22"/>
          <w:szCs w:val="22"/>
        </w:rPr>
        <w:t>rak kullanıcılara gösterilir.</w:t>
      </w:r>
      <w:r w:rsidRPr="00965911">
        <w:rPr>
          <w:sz w:val="22"/>
          <w:szCs w:val="22"/>
        </w:rPr>
        <w:t xml:space="preserve"> Kütüphaneler arası işbirliğinden yararlanma imkânları anlatılıp, yöneltilen sorular cevaplandırılır.</w:t>
      </w:r>
    </w:p>
    <w:p w14:paraId="7ADEA898" w14:textId="77777777" w:rsidR="00965911" w:rsidRDefault="00965911" w:rsidP="008D6EDA">
      <w:pPr>
        <w:spacing w:line="360" w:lineRule="auto"/>
        <w:jc w:val="both"/>
        <w:rPr>
          <w:sz w:val="22"/>
          <w:szCs w:val="22"/>
        </w:rPr>
      </w:pPr>
    </w:p>
    <w:p w14:paraId="76839514" w14:textId="50D4C49C" w:rsidR="00EF52D2" w:rsidRDefault="00081A86" w:rsidP="008D6EDA">
      <w:pPr>
        <w:spacing w:line="360" w:lineRule="auto"/>
        <w:jc w:val="both"/>
        <w:rPr>
          <w:sz w:val="22"/>
          <w:szCs w:val="22"/>
        </w:rPr>
      </w:pPr>
      <w:r>
        <w:rPr>
          <w:b/>
          <w:sz w:val="22"/>
          <w:szCs w:val="22"/>
        </w:rPr>
        <w:t>5</w:t>
      </w:r>
      <w:r w:rsidR="00005795">
        <w:rPr>
          <w:b/>
          <w:sz w:val="22"/>
          <w:szCs w:val="22"/>
        </w:rPr>
        <w:t>.7</w:t>
      </w:r>
      <w:r w:rsidR="00965911" w:rsidRPr="00965911">
        <w:rPr>
          <w:b/>
          <w:sz w:val="22"/>
          <w:szCs w:val="22"/>
        </w:rPr>
        <w:t>. Akademik Arşiv Sistemi İş Süreci</w:t>
      </w:r>
      <w:r w:rsidR="00965911" w:rsidRPr="00965911">
        <w:rPr>
          <w:sz w:val="22"/>
          <w:szCs w:val="22"/>
        </w:rPr>
        <w:t xml:space="preserve"> </w:t>
      </w:r>
    </w:p>
    <w:p w14:paraId="661A97BA" w14:textId="17782080" w:rsidR="00965911" w:rsidRDefault="00965911" w:rsidP="008D6EDA">
      <w:pPr>
        <w:spacing w:line="360" w:lineRule="auto"/>
        <w:jc w:val="both"/>
        <w:rPr>
          <w:sz w:val="22"/>
          <w:szCs w:val="22"/>
        </w:rPr>
      </w:pPr>
      <w:r>
        <w:rPr>
          <w:sz w:val="22"/>
          <w:szCs w:val="22"/>
        </w:rPr>
        <w:t>Harran</w:t>
      </w:r>
      <w:r w:rsidRPr="00965911">
        <w:rPr>
          <w:sz w:val="22"/>
          <w:szCs w:val="22"/>
        </w:rPr>
        <w:t xml:space="preserve"> Üniversitesi Akademik Arşiv Sistemine, Açık Erişim Yönergesi ve Politikası do</w:t>
      </w:r>
      <w:r>
        <w:rPr>
          <w:sz w:val="22"/>
          <w:szCs w:val="22"/>
        </w:rPr>
        <w:t>ğrultusunda yayınlar eklenir.</w:t>
      </w:r>
      <w:r w:rsidRPr="00965911">
        <w:rPr>
          <w:sz w:val="22"/>
          <w:szCs w:val="22"/>
        </w:rPr>
        <w:t xml:space="preserve"> Akademik Arşiv Sistemine Dergilerin yeni sayıları, kitaplar, bültenler, gazetelerden oluşan yayınlar Başkanlığımıza (e-mail, cd vb.) iletilir, ilgili personel tarafından sisteme eklene</w:t>
      </w:r>
      <w:r>
        <w:rPr>
          <w:sz w:val="22"/>
          <w:szCs w:val="22"/>
        </w:rPr>
        <w:t xml:space="preserve">rek kullanıma sunulur. </w:t>
      </w:r>
      <w:r w:rsidRPr="00965911">
        <w:rPr>
          <w:sz w:val="22"/>
          <w:szCs w:val="22"/>
        </w:rPr>
        <w:t>Akademik Arşiv Sistemine yazar hesapları oluşturulur, yazarlar t</w:t>
      </w:r>
      <w:r>
        <w:rPr>
          <w:sz w:val="22"/>
          <w:szCs w:val="22"/>
        </w:rPr>
        <w:t xml:space="preserve">arafından yayınları eklenir. </w:t>
      </w:r>
      <w:r w:rsidRPr="00965911">
        <w:rPr>
          <w:sz w:val="22"/>
          <w:szCs w:val="22"/>
        </w:rPr>
        <w:t>Eklenen yayınların meta data kontroller</w:t>
      </w:r>
      <w:r>
        <w:rPr>
          <w:sz w:val="22"/>
          <w:szCs w:val="22"/>
        </w:rPr>
        <w:t>i yapılarak kullanıma açılır.</w:t>
      </w:r>
      <w:r w:rsidRPr="00965911">
        <w:rPr>
          <w:sz w:val="22"/>
          <w:szCs w:val="22"/>
        </w:rPr>
        <w:t xml:space="preserve"> Enstitüler ve/veya yazarlar tarafından Daire Başkanlığına tezle</w:t>
      </w:r>
      <w:r>
        <w:rPr>
          <w:sz w:val="22"/>
          <w:szCs w:val="22"/>
        </w:rPr>
        <w:t xml:space="preserve">r iletilir. </w:t>
      </w:r>
      <w:r w:rsidRPr="00965911">
        <w:rPr>
          <w:sz w:val="22"/>
          <w:szCs w:val="22"/>
        </w:rPr>
        <w:lastRenderedPageBreak/>
        <w:t>Tezlerin izin formları incelenerek, Akad</w:t>
      </w:r>
      <w:r>
        <w:rPr>
          <w:sz w:val="22"/>
          <w:szCs w:val="22"/>
        </w:rPr>
        <w:t>emik Arşiv Sistemine eklenir.</w:t>
      </w:r>
      <w:r w:rsidRPr="00965911">
        <w:rPr>
          <w:sz w:val="22"/>
          <w:szCs w:val="22"/>
        </w:rPr>
        <w:t xml:space="preserve"> Akademik Arşiv Sisteminin aylık, altı aylık ve yıllık kullanım istatistikleri alınır.</w:t>
      </w:r>
    </w:p>
    <w:p w14:paraId="79AE31E9" w14:textId="77777777" w:rsidR="00965911" w:rsidRDefault="00965911" w:rsidP="008D6EDA">
      <w:pPr>
        <w:spacing w:line="360" w:lineRule="auto"/>
        <w:jc w:val="both"/>
        <w:rPr>
          <w:sz w:val="22"/>
          <w:szCs w:val="22"/>
        </w:rPr>
      </w:pPr>
    </w:p>
    <w:p w14:paraId="1AD26CED" w14:textId="2D827CBE" w:rsidR="00081A86" w:rsidRDefault="00081A86" w:rsidP="008D6EDA">
      <w:pPr>
        <w:spacing w:line="360" w:lineRule="auto"/>
        <w:jc w:val="both"/>
        <w:rPr>
          <w:sz w:val="22"/>
          <w:szCs w:val="22"/>
        </w:rPr>
      </w:pPr>
      <w:r>
        <w:rPr>
          <w:b/>
          <w:sz w:val="22"/>
          <w:szCs w:val="22"/>
        </w:rPr>
        <w:t>5</w:t>
      </w:r>
      <w:r w:rsidR="00005795">
        <w:rPr>
          <w:b/>
          <w:sz w:val="22"/>
          <w:szCs w:val="22"/>
        </w:rPr>
        <w:t>.8</w:t>
      </w:r>
      <w:r w:rsidR="00965911" w:rsidRPr="00965911">
        <w:rPr>
          <w:b/>
          <w:sz w:val="22"/>
          <w:szCs w:val="22"/>
        </w:rPr>
        <w:t xml:space="preserve">. Kütüphaneler arası </w:t>
      </w:r>
      <w:r w:rsidR="00595B12" w:rsidRPr="00965911">
        <w:rPr>
          <w:b/>
          <w:sz w:val="22"/>
          <w:szCs w:val="22"/>
        </w:rPr>
        <w:t xml:space="preserve">İş </w:t>
      </w:r>
      <w:r w:rsidR="00595B12">
        <w:rPr>
          <w:b/>
          <w:sz w:val="22"/>
          <w:szCs w:val="22"/>
        </w:rPr>
        <w:t>B</w:t>
      </w:r>
      <w:r w:rsidR="00595B12" w:rsidRPr="00965911">
        <w:rPr>
          <w:b/>
          <w:sz w:val="22"/>
          <w:szCs w:val="22"/>
        </w:rPr>
        <w:t>irliği</w:t>
      </w:r>
      <w:r w:rsidR="00965911" w:rsidRPr="00965911">
        <w:rPr>
          <w:b/>
          <w:sz w:val="22"/>
          <w:szCs w:val="22"/>
        </w:rPr>
        <w:t xml:space="preserve"> Protokolleri</w:t>
      </w:r>
      <w:r w:rsidR="00965911" w:rsidRPr="00965911">
        <w:rPr>
          <w:sz w:val="22"/>
          <w:szCs w:val="22"/>
        </w:rPr>
        <w:t xml:space="preserve"> </w:t>
      </w:r>
    </w:p>
    <w:p w14:paraId="6966E2F6" w14:textId="01F861DD" w:rsidR="00DE7F4B" w:rsidRDefault="00965911" w:rsidP="008D6EDA">
      <w:pPr>
        <w:spacing w:line="360" w:lineRule="auto"/>
        <w:jc w:val="both"/>
        <w:rPr>
          <w:sz w:val="22"/>
          <w:szCs w:val="22"/>
        </w:rPr>
      </w:pPr>
      <w:r>
        <w:rPr>
          <w:sz w:val="22"/>
          <w:szCs w:val="22"/>
        </w:rPr>
        <w:t>Harran</w:t>
      </w:r>
      <w:r w:rsidRPr="00965911">
        <w:rPr>
          <w:sz w:val="22"/>
          <w:szCs w:val="22"/>
        </w:rPr>
        <w:t xml:space="preserve"> Üniversitesi diğer Üniversiteler ve Kurumlar arasında karşılıklı öğretim üyeleri / elemanları ve personelin kütüphanelerden yararlanılabilmesi için iş</w:t>
      </w:r>
      <w:r w:rsidR="00595B12">
        <w:rPr>
          <w:sz w:val="22"/>
          <w:szCs w:val="22"/>
        </w:rPr>
        <w:t xml:space="preserve"> </w:t>
      </w:r>
      <w:r w:rsidRPr="00965911">
        <w:rPr>
          <w:sz w:val="22"/>
          <w:szCs w:val="22"/>
        </w:rPr>
        <w:t xml:space="preserve">birliği (yıllık veya üç yıllık) protokolleri imzalanır. </w:t>
      </w:r>
    </w:p>
    <w:p w14:paraId="0670924B" w14:textId="77777777" w:rsidR="00081A86" w:rsidRDefault="00081A86" w:rsidP="008D6EDA">
      <w:pPr>
        <w:spacing w:line="360" w:lineRule="auto"/>
        <w:jc w:val="both"/>
        <w:rPr>
          <w:sz w:val="22"/>
          <w:szCs w:val="22"/>
        </w:rPr>
      </w:pPr>
    </w:p>
    <w:p w14:paraId="5376A9E5" w14:textId="5C58C73C" w:rsidR="00081A86" w:rsidRDefault="00081A86" w:rsidP="008D6EDA">
      <w:pPr>
        <w:spacing w:line="360" w:lineRule="auto"/>
        <w:jc w:val="both"/>
        <w:rPr>
          <w:b/>
          <w:sz w:val="22"/>
          <w:szCs w:val="22"/>
        </w:rPr>
      </w:pPr>
      <w:r w:rsidRPr="00081A86">
        <w:rPr>
          <w:b/>
          <w:sz w:val="22"/>
          <w:szCs w:val="22"/>
        </w:rPr>
        <w:t>5.</w:t>
      </w:r>
      <w:r w:rsidR="00005795">
        <w:rPr>
          <w:b/>
          <w:sz w:val="22"/>
          <w:szCs w:val="22"/>
        </w:rPr>
        <w:t>9</w:t>
      </w:r>
      <w:r w:rsidRPr="00081A86">
        <w:rPr>
          <w:b/>
          <w:sz w:val="22"/>
          <w:szCs w:val="22"/>
        </w:rPr>
        <w:t xml:space="preserve">. İstatistik Raporlama İş Süreci </w:t>
      </w:r>
    </w:p>
    <w:p w14:paraId="37137D55" w14:textId="5E8A379A" w:rsidR="00081A86" w:rsidRDefault="00081A86" w:rsidP="008D6EDA">
      <w:pPr>
        <w:spacing w:line="360" w:lineRule="auto"/>
        <w:jc w:val="both"/>
        <w:rPr>
          <w:sz w:val="22"/>
          <w:szCs w:val="22"/>
        </w:rPr>
      </w:pPr>
      <w:r w:rsidRPr="00081A86">
        <w:rPr>
          <w:sz w:val="22"/>
          <w:szCs w:val="22"/>
        </w:rPr>
        <w:t xml:space="preserve">İstatistik raporlama sürecinde </w:t>
      </w:r>
      <w:r w:rsidR="00EF52D2">
        <w:rPr>
          <w:sz w:val="22"/>
          <w:szCs w:val="22"/>
        </w:rPr>
        <w:t>ANK</w:t>
      </w:r>
      <w:r w:rsidRPr="00081A86">
        <w:rPr>
          <w:sz w:val="22"/>
          <w:szCs w:val="22"/>
        </w:rPr>
        <w:t>OS/KİTS kullan</w:t>
      </w:r>
      <w:r>
        <w:rPr>
          <w:sz w:val="22"/>
          <w:szCs w:val="22"/>
        </w:rPr>
        <w:t>ım sayıları sistemden alınır.</w:t>
      </w:r>
      <w:r w:rsidRPr="00081A86">
        <w:rPr>
          <w:sz w:val="22"/>
          <w:szCs w:val="22"/>
        </w:rPr>
        <w:t xml:space="preserve"> Veri tabanlarının kullanımları ile ilgili sayısal veriler veri tabanı sağlayıcılarından (ULAKBİM, ANKOS ve</w:t>
      </w:r>
      <w:r>
        <w:rPr>
          <w:sz w:val="22"/>
          <w:szCs w:val="22"/>
        </w:rPr>
        <w:t xml:space="preserve">ya özel firma) temin edilir. </w:t>
      </w:r>
      <w:r w:rsidRPr="00081A86">
        <w:rPr>
          <w:sz w:val="22"/>
          <w:szCs w:val="22"/>
        </w:rPr>
        <w:t>Alınan istatistiki veriler rapor halinde Rektörlük Makamına sunulur. TÜİK’ e gönderilir.</w:t>
      </w:r>
    </w:p>
    <w:p w14:paraId="77840135" w14:textId="1E2F4E89" w:rsidR="003A3783" w:rsidRDefault="003A3783" w:rsidP="008D6EDA">
      <w:pPr>
        <w:spacing w:line="360" w:lineRule="auto"/>
        <w:jc w:val="both"/>
        <w:rPr>
          <w:sz w:val="22"/>
          <w:szCs w:val="22"/>
        </w:rPr>
      </w:pPr>
    </w:p>
    <w:p w14:paraId="17E4900D" w14:textId="6CFA2167" w:rsidR="003A3783" w:rsidRPr="003A3783" w:rsidRDefault="003A3783" w:rsidP="008D6EDA">
      <w:pPr>
        <w:spacing w:line="360" w:lineRule="auto"/>
        <w:jc w:val="both"/>
        <w:rPr>
          <w:b/>
          <w:sz w:val="22"/>
          <w:szCs w:val="22"/>
        </w:rPr>
      </w:pPr>
      <w:r w:rsidRPr="003A3783">
        <w:rPr>
          <w:b/>
          <w:sz w:val="22"/>
          <w:szCs w:val="22"/>
        </w:rPr>
        <w:t>5.10</w:t>
      </w:r>
      <w:r w:rsidR="00DC492C">
        <w:rPr>
          <w:b/>
          <w:sz w:val="22"/>
          <w:szCs w:val="22"/>
        </w:rPr>
        <w:t>.</w:t>
      </w:r>
      <w:r w:rsidRPr="003A3783">
        <w:rPr>
          <w:b/>
          <w:sz w:val="22"/>
          <w:szCs w:val="22"/>
        </w:rPr>
        <w:t xml:space="preserve"> Danışma Hizmetleri İş </w:t>
      </w:r>
      <w:r w:rsidR="00522801">
        <w:rPr>
          <w:b/>
          <w:sz w:val="22"/>
          <w:szCs w:val="22"/>
        </w:rPr>
        <w:t>S</w:t>
      </w:r>
      <w:r w:rsidRPr="003A3783">
        <w:rPr>
          <w:b/>
          <w:sz w:val="22"/>
          <w:szCs w:val="22"/>
        </w:rPr>
        <w:t>üreci</w:t>
      </w:r>
    </w:p>
    <w:p w14:paraId="25C80FC7" w14:textId="6054ABDF" w:rsidR="003A3783" w:rsidRDefault="003A3783" w:rsidP="008D6EDA">
      <w:pPr>
        <w:spacing w:line="360" w:lineRule="auto"/>
        <w:jc w:val="both"/>
        <w:rPr>
          <w:sz w:val="22"/>
          <w:szCs w:val="22"/>
        </w:rPr>
      </w:pPr>
      <w:r w:rsidRPr="00A622F5">
        <w:rPr>
          <w:sz w:val="22"/>
          <w:szCs w:val="22"/>
        </w:rPr>
        <w:t xml:space="preserve">Danışma Hizmeti ile Üniversitemiz Kütüphanelerinde bulunan her formdaki kayıtlı bilgiye erişim için bilgi ve tavsiye desteği ile kullanıcıların doğrudan ve dolaylı olarak telefon, e-posta, yüz yüze ve kütüphane web sayfasında canlı destek hizmeti </w:t>
      </w:r>
      <w:r w:rsidR="00DC492C" w:rsidRPr="00A622F5">
        <w:rPr>
          <w:sz w:val="22"/>
          <w:szCs w:val="22"/>
        </w:rPr>
        <w:t>ile yöneltilen</w:t>
      </w:r>
      <w:r w:rsidRPr="00965911">
        <w:rPr>
          <w:sz w:val="22"/>
          <w:szCs w:val="22"/>
        </w:rPr>
        <w:t xml:space="preserve"> sorular</w:t>
      </w:r>
      <w:r>
        <w:rPr>
          <w:sz w:val="22"/>
          <w:szCs w:val="22"/>
        </w:rPr>
        <w:t>ı kütüphaneci tarafından</w:t>
      </w:r>
      <w:r w:rsidRPr="00965911">
        <w:rPr>
          <w:sz w:val="22"/>
          <w:szCs w:val="22"/>
        </w:rPr>
        <w:t xml:space="preserve"> cevaplandırılır.</w:t>
      </w:r>
    </w:p>
    <w:p w14:paraId="2B527649" w14:textId="1590940E" w:rsidR="00077B97" w:rsidRDefault="00077B97" w:rsidP="008D6EDA">
      <w:pPr>
        <w:spacing w:line="360" w:lineRule="auto"/>
        <w:jc w:val="both"/>
        <w:rPr>
          <w:sz w:val="22"/>
          <w:szCs w:val="22"/>
        </w:rPr>
      </w:pPr>
    </w:p>
    <w:p w14:paraId="0527BF77" w14:textId="2C65231B" w:rsidR="00077B97" w:rsidRPr="00193A33" w:rsidRDefault="00077B97" w:rsidP="008D6EDA">
      <w:pPr>
        <w:spacing w:line="360" w:lineRule="auto"/>
        <w:jc w:val="both"/>
        <w:rPr>
          <w:b/>
          <w:sz w:val="22"/>
          <w:szCs w:val="22"/>
        </w:rPr>
      </w:pPr>
      <w:r w:rsidRPr="00077B97">
        <w:rPr>
          <w:b/>
          <w:sz w:val="22"/>
          <w:szCs w:val="22"/>
        </w:rPr>
        <w:t>5.</w:t>
      </w:r>
      <w:r w:rsidR="00193A33">
        <w:rPr>
          <w:b/>
          <w:sz w:val="22"/>
          <w:szCs w:val="22"/>
        </w:rPr>
        <w:t>11</w:t>
      </w:r>
      <w:r w:rsidRPr="00193A33">
        <w:rPr>
          <w:b/>
          <w:sz w:val="22"/>
          <w:szCs w:val="22"/>
        </w:rPr>
        <w:t>. Ödün</w:t>
      </w:r>
      <w:r w:rsidR="008F6C06">
        <w:rPr>
          <w:b/>
          <w:sz w:val="22"/>
          <w:szCs w:val="22"/>
        </w:rPr>
        <w:t>ç</w:t>
      </w:r>
      <w:r w:rsidRPr="00193A33">
        <w:rPr>
          <w:b/>
          <w:sz w:val="22"/>
          <w:szCs w:val="22"/>
        </w:rPr>
        <w:t xml:space="preserve">, İade </w:t>
      </w:r>
      <w:r w:rsidR="00A622F5">
        <w:rPr>
          <w:b/>
          <w:sz w:val="22"/>
          <w:szCs w:val="22"/>
        </w:rPr>
        <w:t>v</w:t>
      </w:r>
      <w:r w:rsidRPr="00193A33">
        <w:rPr>
          <w:b/>
          <w:sz w:val="22"/>
          <w:szCs w:val="22"/>
        </w:rPr>
        <w:t>e Uzatma İş Süreci</w:t>
      </w:r>
    </w:p>
    <w:p w14:paraId="668CA624" w14:textId="02678266" w:rsidR="00077B97" w:rsidRPr="00A622F5" w:rsidRDefault="00077B97" w:rsidP="008D6EDA">
      <w:pPr>
        <w:spacing w:line="360" w:lineRule="auto"/>
        <w:jc w:val="both"/>
        <w:rPr>
          <w:sz w:val="22"/>
          <w:szCs w:val="22"/>
        </w:rPr>
      </w:pPr>
      <w:r w:rsidRPr="00193A33">
        <w:rPr>
          <w:sz w:val="22"/>
          <w:szCs w:val="22"/>
        </w:rPr>
        <w:t>Kütüphane koleksiyonunun, kütüphane içi ve dışı dolaşımı sağlanır, denetlenir, kitap raflarının kontrolü ve denetimi yapılır. Kütüphane otomasyonunda ödün</w:t>
      </w:r>
      <w:r w:rsidR="00B932B7" w:rsidRPr="00193A33">
        <w:rPr>
          <w:sz w:val="22"/>
          <w:szCs w:val="22"/>
        </w:rPr>
        <w:t>ç verme süreçlerini takip edilir.</w:t>
      </w:r>
      <w:r w:rsidR="00B932B7" w:rsidRPr="00A622F5">
        <w:rPr>
          <w:sz w:val="22"/>
          <w:szCs w:val="22"/>
        </w:rPr>
        <w:t xml:space="preserve"> Kütüphanede üye kaydı olan tüm okuyucularımız Ödünç Verme servisinden yararlanabilir. Ödünç verme işleminde Akademik ve İdari personeller personel kimliğini, öğrenciler ise öğrenci kimliklerini göstermelidir. Akademik personel </w:t>
      </w:r>
      <w:r w:rsidR="008F6C06" w:rsidRPr="00A622F5">
        <w:rPr>
          <w:sz w:val="22"/>
          <w:szCs w:val="22"/>
        </w:rPr>
        <w:t>bir defada 5 kitap 20 gün süre ile,</w:t>
      </w:r>
      <w:r w:rsidR="00B932B7" w:rsidRPr="00A622F5">
        <w:rPr>
          <w:sz w:val="22"/>
          <w:szCs w:val="22"/>
        </w:rPr>
        <w:t xml:space="preserve"> idari personel</w:t>
      </w:r>
      <w:r w:rsidR="008F6C06" w:rsidRPr="00A622F5">
        <w:rPr>
          <w:sz w:val="22"/>
          <w:szCs w:val="22"/>
        </w:rPr>
        <w:t xml:space="preserve"> </w:t>
      </w:r>
      <w:r w:rsidR="00B932B7" w:rsidRPr="00A622F5">
        <w:rPr>
          <w:sz w:val="22"/>
          <w:szCs w:val="22"/>
        </w:rPr>
        <w:t>ile doktora ve yüksek lisans öğrencileri bir defa da</w:t>
      </w:r>
      <w:r w:rsidR="008F6C06" w:rsidRPr="00A622F5">
        <w:rPr>
          <w:sz w:val="22"/>
          <w:szCs w:val="22"/>
        </w:rPr>
        <w:t xml:space="preserve"> 4 kitap 20 gün süre </w:t>
      </w:r>
      <w:r w:rsidR="00A622F5" w:rsidRPr="00A622F5">
        <w:rPr>
          <w:sz w:val="22"/>
          <w:szCs w:val="22"/>
        </w:rPr>
        <w:t>ile öğrenciler</w:t>
      </w:r>
      <w:r w:rsidR="00B932B7" w:rsidRPr="00A622F5">
        <w:rPr>
          <w:sz w:val="22"/>
          <w:szCs w:val="22"/>
        </w:rPr>
        <w:t xml:space="preserve"> ise </w:t>
      </w:r>
      <w:r w:rsidR="008F6C06" w:rsidRPr="00A622F5">
        <w:rPr>
          <w:sz w:val="22"/>
          <w:szCs w:val="22"/>
        </w:rPr>
        <w:t xml:space="preserve">3 </w:t>
      </w:r>
      <w:r w:rsidR="00B932B7" w:rsidRPr="00A622F5">
        <w:rPr>
          <w:sz w:val="22"/>
          <w:szCs w:val="22"/>
        </w:rPr>
        <w:t>kitap</w:t>
      </w:r>
      <w:r w:rsidR="008F6C06" w:rsidRPr="00A622F5">
        <w:rPr>
          <w:sz w:val="22"/>
          <w:szCs w:val="22"/>
        </w:rPr>
        <w:t xml:space="preserve"> 15 gün süre ile</w:t>
      </w:r>
      <w:r w:rsidR="00B932B7" w:rsidRPr="00A622F5">
        <w:rPr>
          <w:sz w:val="22"/>
          <w:szCs w:val="22"/>
        </w:rPr>
        <w:t xml:space="preserve"> ödünç alabilirler. Ödünç alınan kitaplara Akademik personel</w:t>
      </w:r>
      <w:r w:rsidR="008F6C06" w:rsidRPr="00A622F5">
        <w:rPr>
          <w:sz w:val="22"/>
          <w:szCs w:val="22"/>
        </w:rPr>
        <w:t xml:space="preserve">, </w:t>
      </w:r>
      <w:r w:rsidR="00B932B7" w:rsidRPr="00A622F5">
        <w:rPr>
          <w:sz w:val="22"/>
          <w:szCs w:val="22"/>
        </w:rPr>
        <w:t>İdari personel</w:t>
      </w:r>
      <w:r w:rsidR="008F6C06" w:rsidRPr="00A622F5">
        <w:rPr>
          <w:sz w:val="22"/>
          <w:szCs w:val="22"/>
        </w:rPr>
        <w:t xml:space="preserve"> ve öğrenciler için</w:t>
      </w:r>
      <w:r w:rsidR="00B932B7" w:rsidRPr="00A622F5">
        <w:rPr>
          <w:sz w:val="22"/>
          <w:szCs w:val="22"/>
        </w:rPr>
        <w:t xml:space="preserve"> başka istekli yok ise </w:t>
      </w:r>
      <w:r w:rsidR="008F6C06" w:rsidRPr="00A622F5">
        <w:rPr>
          <w:sz w:val="22"/>
          <w:szCs w:val="22"/>
        </w:rPr>
        <w:t xml:space="preserve">3 </w:t>
      </w:r>
      <w:r w:rsidR="00B932B7" w:rsidRPr="00A622F5">
        <w:rPr>
          <w:sz w:val="22"/>
          <w:szCs w:val="22"/>
        </w:rPr>
        <w:t xml:space="preserve">kez ek uzatma süresi uygulanır. Ek uzatma sürelerinin aşılması halinde kullanıcı ödünç verme hizmetlerinden yararlandırılmaz. Ödünç alınmış kitap, başka bir kullanıcı tarafından ayırtılabilir. Ayırtılmış kitap ile ilgili süre uzatımı işlemi yapılmaz. Kitabı rezerve eden kullanıcının 2 gün içinde kitabı teslim almaması durumunda kitap raftaki yerini alır. Kütüphane gerektiği durumlarda ödünç alınan kitabı süresi dolmadan geri isteyebilir. Ödünç alınan kitaplar en geç ödünç verme süresi sonunda kütüphaneye iade edilmeli veya öncesinde süre uzatımı yapılmalıdır. Süre </w:t>
      </w:r>
      <w:r w:rsidR="00193A33" w:rsidRPr="00A622F5">
        <w:rPr>
          <w:sz w:val="22"/>
          <w:szCs w:val="22"/>
        </w:rPr>
        <w:t>uzatımları Ödünç</w:t>
      </w:r>
      <w:r w:rsidR="00B932B7" w:rsidRPr="00A622F5">
        <w:rPr>
          <w:sz w:val="22"/>
          <w:szCs w:val="22"/>
        </w:rPr>
        <w:t xml:space="preserve"> aldığı kitap vb. materyali ödünç verme süresi sonunda iade etmeyen veya</w:t>
      </w:r>
      <w:r w:rsidR="00193A33" w:rsidRPr="00A622F5">
        <w:rPr>
          <w:sz w:val="22"/>
          <w:szCs w:val="22"/>
        </w:rPr>
        <w:t xml:space="preserve"> süresini uzatmayan kullanıcıya </w:t>
      </w:r>
      <w:r w:rsidR="00193A33">
        <w:rPr>
          <w:sz w:val="22"/>
          <w:szCs w:val="22"/>
        </w:rPr>
        <w:t>Üniversitemiz Yönetim Kurulu K</w:t>
      </w:r>
      <w:r w:rsidR="00193A33" w:rsidRPr="00193A33">
        <w:rPr>
          <w:sz w:val="22"/>
          <w:szCs w:val="22"/>
        </w:rPr>
        <w:t>ararı</w:t>
      </w:r>
      <w:r w:rsidR="00193A33">
        <w:rPr>
          <w:sz w:val="22"/>
          <w:szCs w:val="22"/>
        </w:rPr>
        <w:t xml:space="preserve"> ile belirlenen gecikme bedeli</w:t>
      </w:r>
      <w:r w:rsidR="00193A33" w:rsidRPr="00193A33">
        <w:rPr>
          <w:sz w:val="22"/>
          <w:szCs w:val="22"/>
        </w:rPr>
        <w:t xml:space="preserve"> uygulanır. </w:t>
      </w:r>
      <w:r w:rsidR="00B932B7" w:rsidRPr="00A622F5">
        <w:rPr>
          <w:sz w:val="22"/>
          <w:szCs w:val="22"/>
        </w:rPr>
        <w:t>Ansiklopediler, sözlükler, kataloglar, süreli yayınların son sayıları, basılı olmayan tezler (lisansüstü), nadir basma ve yazma eserler, rezerve (ayırtılmış) kitaplar, vb. yayınlar ödünç verilmez.</w:t>
      </w:r>
      <w:r w:rsidR="00193A33" w:rsidRPr="00A622F5">
        <w:rPr>
          <w:sz w:val="22"/>
          <w:szCs w:val="22"/>
        </w:rPr>
        <w:t xml:space="preserve"> </w:t>
      </w:r>
      <w:r w:rsidR="00B932B7" w:rsidRPr="00A622F5">
        <w:rPr>
          <w:sz w:val="22"/>
          <w:szCs w:val="22"/>
        </w:rPr>
        <w:t>Kütüphane kitapları vb. materyallerin izinsiz olarak kütüphane dışına çıkarılması durumunda yasal işlem uygulanır.</w:t>
      </w:r>
      <w:r w:rsidR="00193A33" w:rsidRPr="00A622F5">
        <w:rPr>
          <w:sz w:val="22"/>
          <w:szCs w:val="22"/>
        </w:rPr>
        <w:t xml:space="preserve"> </w:t>
      </w:r>
      <w:r w:rsidR="00B932B7" w:rsidRPr="00A622F5">
        <w:rPr>
          <w:sz w:val="22"/>
          <w:szCs w:val="22"/>
        </w:rPr>
        <w:t xml:space="preserve">Dış kullanıcılar kaynakları sadece kütüphane içinde kullanabilir. İsterlerse Telif sınırını </w:t>
      </w:r>
      <w:r w:rsidR="00B932B7" w:rsidRPr="00A622F5">
        <w:rPr>
          <w:sz w:val="22"/>
          <w:szCs w:val="22"/>
        </w:rPr>
        <w:lastRenderedPageBreak/>
        <w:t>aşmayacak şekilde fotokopi çektirebilirler.</w:t>
      </w:r>
      <w:r w:rsidR="00193A33" w:rsidRPr="00A622F5">
        <w:rPr>
          <w:sz w:val="22"/>
          <w:szCs w:val="22"/>
        </w:rPr>
        <w:t xml:space="preserve"> </w:t>
      </w:r>
      <w:r w:rsidR="00B932B7" w:rsidRPr="00A622F5">
        <w:rPr>
          <w:sz w:val="22"/>
          <w:szCs w:val="22"/>
        </w:rPr>
        <w:t>Kütüphane hizmetlerinden yararlanırken, ihtiyaç duyulan her konuda Danışma Kütüphanecisinden bilgi alınabilir.</w:t>
      </w:r>
      <w:r w:rsidR="00193A33" w:rsidRPr="00A622F5">
        <w:rPr>
          <w:sz w:val="22"/>
          <w:szCs w:val="22"/>
        </w:rPr>
        <w:t xml:space="preserve"> </w:t>
      </w:r>
      <w:r w:rsidR="00B932B7" w:rsidRPr="00A622F5">
        <w:rPr>
          <w:sz w:val="22"/>
          <w:szCs w:val="22"/>
        </w:rPr>
        <w:t xml:space="preserve">Kütüphane </w:t>
      </w:r>
      <w:r w:rsidR="00A622F5">
        <w:rPr>
          <w:sz w:val="22"/>
          <w:szCs w:val="22"/>
        </w:rPr>
        <w:t xml:space="preserve">ve Dokümantasyon </w:t>
      </w:r>
      <w:r w:rsidR="00B932B7" w:rsidRPr="00A622F5">
        <w:rPr>
          <w:sz w:val="22"/>
          <w:szCs w:val="22"/>
        </w:rPr>
        <w:t>Daire Başkanı gerektiğinde ödünç verme süreleri ve kitap, materyal vb. sayılarını yeniden belirleyebilir, taleplere göre özel uygulamalar yapabilir.</w:t>
      </w:r>
      <w:r w:rsidR="00193A33" w:rsidRPr="00A622F5">
        <w:rPr>
          <w:sz w:val="22"/>
          <w:szCs w:val="22"/>
        </w:rPr>
        <w:t xml:space="preserve"> </w:t>
      </w:r>
      <w:r w:rsidR="00B932B7" w:rsidRPr="00A622F5">
        <w:rPr>
          <w:sz w:val="22"/>
          <w:szCs w:val="22"/>
        </w:rPr>
        <w:t>Kütüphaneye üye olan tüm kullanıcılar, kütüphane ödünç verme/alma kurallarını kabul etmiş sayılırlar.</w:t>
      </w:r>
    </w:p>
    <w:p w14:paraId="767664A6" w14:textId="370023A6" w:rsidR="00193A33" w:rsidRDefault="00193A33" w:rsidP="008D6EDA">
      <w:pPr>
        <w:spacing w:line="360" w:lineRule="auto"/>
        <w:jc w:val="both"/>
        <w:rPr>
          <w:color w:val="333333"/>
          <w:sz w:val="22"/>
          <w:szCs w:val="22"/>
          <w:shd w:val="clear" w:color="auto" w:fill="FFFFFF"/>
        </w:rPr>
      </w:pPr>
    </w:p>
    <w:p w14:paraId="24D15582" w14:textId="2CB4A045" w:rsidR="00C86F42" w:rsidRDefault="00193A33" w:rsidP="008D6EDA">
      <w:pPr>
        <w:spacing w:line="360" w:lineRule="auto"/>
        <w:jc w:val="both"/>
        <w:rPr>
          <w:b/>
          <w:sz w:val="22"/>
          <w:szCs w:val="22"/>
        </w:rPr>
      </w:pPr>
      <w:r w:rsidRPr="00077B97">
        <w:rPr>
          <w:b/>
          <w:sz w:val="22"/>
          <w:szCs w:val="22"/>
        </w:rPr>
        <w:t>5.</w:t>
      </w:r>
      <w:r>
        <w:rPr>
          <w:b/>
          <w:sz w:val="22"/>
          <w:szCs w:val="22"/>
        </w:rPr>
        <w:t>1</w:t>
      </w:r>
      <w:r w:rsidR="001013EB">
        <w:rPr>
          <w:b/>
          <w:sz w:val="22"/>
          <w:szCs w:val="22"/>
        </w:rPr>
        <w:t>2</w:t>
      </w:r>
      <w:r w:rsidRPr="00193A33">
        <w:rPr>
          <w:b/>
          <w:sz w:val="22"/>
          <w:szCs w:val="22"/>
        </w:rPr>
        <w:t>.</w:t>
      </w:r>
      <w:r>
        <w:rPr>
          <w:b/>
          <w:sz w:val="22"/>
          <w:szCs w:val="22"/>
        </w:rPr>
        <w:t xml:space="preserve"> Kütüphane Raf </w:t>
      </w:r>
      <w:r w:rsidR="00DF1093">
        <w:rPr>
          <w:b/>
          <w:sz w:val="22"/>
          <w:szCs w:val="22"/>
        </w:rPr>
        <w:t xml:space="preserve">Düzeni Sağlama </w:t>
      </w:r>
      <w:r w:rsidRPr="00193A33">
        <w:rPr>
          <w:b/>
          <w:sz w:val="22"/>
          <w:szCs w:val="22"/>
        </w:rPr>
        <w:t>İş Süreci</w:t>
      </w:r>
    </w:p>
    <w:p w14:paraId="2021AC04" w14:textId="56B1A3B7" w:rsidR="00C86F42" w:rsidRDefault="00C86F42" w:rsidP="008D6EDA">
      <w:pPr>
        <w:spacing w:line="360" w:lineRule="auto"/>
        <w:jc w:val="both"/>
        <w:rPr>
          <w:sz w:val="22"/>
          <w:szCs w:val="22"/>
        </w:rPr>
      </w:pPr>
      <w:r w:rsidRPr="00062743">
        <w:rPr>
          <w:sz w:val="22"/>
          <w:szCs w:val="22"/>
        </w:rPr>
        <w:t xml:space="preserve">Kütüphane Raf düzeni; yeni sağlanan yayınlar, okuyucudan dönen yayınlar ve kütüphanede kullanılan yayınlar için uygulanır. Kitaplar </w:t>
      </w:r>
      <w:r w:rsidR="00DF1093" w:rsidRPr="00062743">
        <w:rPr>
          <w:sz w:val="22"/>
          <w:szCs w:val="22"/>
        </w:rPr>
        <w:t xml:space="preserve">ve Süreli yayınlar yer numarasına göre </w:t>
      </w:r>
      <w:r w:rsidR="00062743" w:rsidRPr="00062743">
        <w:rPr>
          <w:sz w:val="22"/>
          <w:szCs w:val="22"/>
        </w:rPr>
        <w:t xml:space="preserve">alfabetik olarak </w:t>
      </w:r>
      <w:r w:rsidR="00DF1093" w:rsidRPr="00062743">
        <w:rPr>
          <w:sz w:val="22"/>
          <w:szCs w:val="22"/>
        </w:rPr>
        <w:t>sıralanır, raflara yerleştirilir v</w:t>
      </w:r>
      <w:r w:rsidRPr="00062743">
        <w:rPr>
          <w:sz w:val="22"/>
          <w:szCs w:val="22"/>
        </w:rPr>
        <w:t>e haftalık raf okuması yapılır.</w:t>
      </w:r>
      <w:r w:rsidR="00DF1093" w:rsidRPr="00062743">
        <w:rPr>
          <w:sz w:val="22"/>
          <w:szCs w:val="22"/>
        </w:rPr>
        <w:t xml:space="preserve"> </w:t>
      </w:r>
    </w:p>
    <w:p w14:paraId="77E28BB4" w14:textId="77777777" w:rsidR="00062743" w:rsidRPr="00062743" w:rsidRDefault="00062743" w:rsidP="008D6EDA">
      <w:pPr>
        <w:spacing w:line="360" w:lineRule="auto"/>
        <w:jc w:val="both"/>
        <w:rPr>
          <w:sz w:val="22"/>
          <w:szCs w:val="22"/>
        </w:rPr>
      </w:pPr>
    </w:p>
    <w:p w14:paraId="061C842E" w14:textId="332A19F1" w:rsidR="007A3A31" w:rsidRDefault="007A3A31" w:rsidP="008D6EDA">
      <w:pPr>
        <w:spacing w:line="360" w:lineRule="auto"/>
        <w:jc w:val="both"/>
        <w:rPr>
          <w:b/>
          <w:sz w:val="22"/>
          <w:szCs w:val="22"/>
        </w:rPr>
      </w:pPr>
      <w:r w:rsidRPr="00077B97">
        <w:rPr>
          <w:b/>
          <w:sz w:val="22"/>
          <w:szCs w:val="22"/>
        </w:rPr>
        <w:t>5.</w:t>
      </w:r>
      <w:r>
        <w:rPr>
          <w:b/>
          <w:sz w:val="22"/>
          <w:szCs w:val="22"/>
        </w:rPr>
        <w:t>1</w:t>
      </w:r>
      <w:r w:rsidR="001013EB">
        <w:rPr>
          <w:b/>
          <w:sz w:val="22"/>
          <w:szCs w:val="22"/>
        </w:rPr>
        <w:t>3</w:t>
      </w:r>
      <w:r w:rsidRPr="00193A33">
        <w:rPr>
          <w:b/>
          <w:sz w:val="22"/>
          <w:szCs w:val="22"/>
        </w:rPr>
        <w:t>.</w:t>
      </w:r>
      <w:r>
        <w:rPr>
          <w:b/>
          <w:sz w:val="22"/>
          <w:szCs w:val="22"/>
        </w:rPr>
        <w:t xml:space="preserve"> Kütüphane Üyelik İşlemleri </w:t>
      </w:r>
      <w:r w:rsidRPr="00193A33">
        <w:rPr>
          <w:b/>
          <w:sz w:val="22"/>
          <w:szCs w:val="22"/>
        </w:rPr>
        <w:t>İş Süreci</w:t>
      </w:r>
    </w:p>
    <w:p w14:paraId="12A980D6" w14:textId="7F588FD6" w:rsidR="0076234B" w:rsidRPr="0076234B" w:rsidRDefault="0020032B" w:rsidP="008D6EDA">
      <w:pPr>
        <w:shd w:val="clear" w:color="auto" w:fill="FFFFFF"/>
        <w:spacing w:line="360" w:lineRule="auto"/>
        <w:jc w:val="both"/>
        <w:rPr>
          <w:color w:val="000000"/>
          <w:sz w:val="22"/>
          <w:szCs w:val="22"/>
          <w:lang w:eastAsia="tr-TR"/>
        </w:rPr>
      </w:pPr>
      <w:r w:rsidRPr="0076234B">
        <w:rPr>
          <w:sz w:val="22"/>
          <w:szCs w:val="22"/>
          <w:shd w:val="clear" w:color="auto" w:fill="FFFFFF"/>
        </w:rPr>
        <w:t>Üniversitemiz</w:t>
      </w:r>
      <w:r w:rsidR="007A3A31" w:rsidRPr="0076234B">
        <w:rPr>
          <w:sz w:val="22"/>
          <w:szCs w:val="22"/>
          <w:shd w:val="clear" w:color="auto" w:fill="FFFFFF"/>
        </w:rPr>
        <w:t xml:space="preserve"> akademik ve idari personeli</w:t>
      </w:r>
      <w:r w:rsidRPr="0076234B">
        <w:rPr>
          <w:sz w:val="22"/>
          <w:szCs w:val="22"/>
          <w:shd w:val="clear" w:color="auto" w:fill="FFFFFF"/>
        </w:rPr>
        <w:t xml:space="preserve">nin üyelik işlemleri </w:t>
      </w:r>
      <w:r w:rsidRPr="0076234B">
        <w:rPr>
          <w:sz w:val="22"/>
          <w:szCs w:val="22"/>
        </w:rPr>
        <w:t>Kütüphaneye personel kimlikleri ile gelerek başvurmaları halinde, Ü</w:t>
      </w:r>
      <w:r w:rsidR="007A3A31" w:rsidRPr="0076234B">
        <w:rPr>
          <w:sz w:val="22"/>
          <w:szCs w:val="22"/>
          <w:shd w:val="clear" w:color="auto" w:fill="FFFFFF"/>
        </w:rPr>
        <w:t>niversitemiz</w:t>
      </w:r>
      <w:r w:rsidRPr="0076234B">
        <w:rPr>
          <w:sz w:val="22"/>
          <w:szCs w:val="22"/>
          <w:shd w:val="clear" w:color="auto" w:fill="FFFFFF"/>
        </w:rPr>
        <w:t xml:space="preserve"> öğrencilerinin</w:t>
      </w:r>
      <w:r w:rsidR="007A3A31" w:rsidRPr="0076234B">
        <w:rPr>
          <w:sz w:val="22"/>
          <w:szCs w:val="22"/>
          <w:shd w:val="clear" w:color="auto" w:fill="FFFFFF"/>
        </w:rPr>
        <w:t xml:space="preserve"> </w:t>
      </w:r>
      <w:r w:rsidRPr="0076234B">
        <w:rPr>
          <w:sz w:val="22"/>
          <w:szCs w:val="22"/>
          <w:shd w:val="clear" w:color="auto" w:fill="FFFFFF"/>
        </w:rPr>
        <w:t>üyelik işlemleri ise Öğrenci</w:t>
      </w:r>
      <w:r w:rsidR="007A3A31" w:rsidRPr="0076234B">
        <w:rPr>
          <w:sz w:val="22"/>
          <w:szCs w:val="22"/>
        </w:rPr>
        <w:t xml:space="preserve"> Bilgi Sistemi Üzerinden Sistemler arası </w:t>
      </w:r>
      <w:r w:rsidRPr="0076234B">
        <w:rPr>
          <w:sz w:val="22"/>
          <w:szCs w:val="22"/>
        </w:rPr>
        <w:t>entegrasyonla bilgileri alınarak o</w:t>
      </w:r>
      <w:r w:rsidR="007A3A31" w:rsidRPr="0076234B">
        <w:rPr>
          <w:sz w:val="22"/>
          <w:szCs w:val="22"/>
        </w:rPr>
        <w:t xml:space="preserve">tomatik olarak </w:t>
      </w:r>
      <w:r w:rsidRPr="0076234B">
        <w:rPr>
          <w:sz w:val="22"/>
          <w:szCs w:val="22"/>
        </w:rPr>
        <w:t xml:space="preserve">üyelik işlemleri yapılır. </w:t>
      </w:r>
      <w:r w:rsidR="0076234B">
        <w:rPr>
          <w:sz w:val="22"/>
          <w:szCs w:val="22"/>
        </w:rPr>
        <w:t xml:space="preserve"> Üniversitemiz </w:t>
      </w:r>
      <w:r w:rsidR="0076234B">
        <w:rPr>
          <w:color w:val="000000"/>
          <w:sz w:val="22"/>
          <w:szCs w:val="22"/>
          <w:lang w:eastAsia="tr-TR"/>
        </w:rPr>
        <w:t>Akademik, İdari personeli ve öğrencileri</w:t>
      </w:r>
      <w:r w:rsidR="0076234B" w:rsidRPr="0076234B">
        <w:rPr>
          <w:color w:val="000000"/>
          <w:sz w:val="22"/>
          <w:szCs w:val="22"/>
          <w:lang w:eastAsia="tr-TR"/>
        </w:rPr>
        <w:t xml:space="preserve"> istifa, emeklilik, nakil ya da mezuniyet/kayıt silme gibi herhangi bir nedenden ötürü üniversiteden ay</w:t>
      </w:r>
      <w:r w:rsidR="0076234B">
        <w:rPr>
          <w:color w:val="000000"/>
          <w:sz w:val="22"/>
          <w:szCs w:val="22"/>
          <w:lang w:eastAsia="tr-TR"/>
        </w:rPr>
        <w:t>rılmaları durumunda kütüphane ödünç-iade birimine gelerek</w:t>
      </w:r>
      <w:r w:rsidR="0076234B" w:rsidRPr="0076234B">
        <w:rPr>
          <w:color w:val="000000"/>
          <w:sz w:val="22"/>
          <w:szCs w:val="22"/>
          <w:lang w:eastAsia="tr-TR"/>
        </w:rPr>
        <w:t xml:space="preserve"> “İlişik Kesme Belgesi” </w:t>
      </w:r>
      <w:r w:rsidR="0076234B">
        <w:rPr>
          <w:color w:val="000000"/>
          <w:sz w:val="22"/>
          <w:szCs w:val="22"/>
          <w:lang w:eastAsia="tr-TR"/>
        </w:rPr>
        <w:t xml:space="preserve">  düzenlemeleri </w:t>
      </w:r>
      <w:r w:rsidR="0076234B" w:rsidRPr="0076234B">
        <w:rPr>
          <w:color w:val="000000"/>
          <w:sz w:val="22"/>
          <w:szCs w:val="22"/>
          <w:lang w:eastAsia="tr-TR"/>
        </w:rPr>
        <w:t>zorunludur. Üyeler, ödünç aldıkları bilgi kaynaklarını iade etmedikleri ve varsa para cezalarını ödemedikleri sürece ilişik kesme belgeleri imzalanmaz.</w:t>
      </w:r>
      <w:r w:rsidR="0076234B">
        <w:rPr>
          <w:color w:val="000000"/>
          <w:sz w:val="22"/>
          <w:szCs w:val="22"/>
          <w:lang w:eastAsia="tr-TR"/>
        </w:rPr>
        <w:t xml:space="preserve"> </w:t>
      </w:r>
      <w:r w:rsidR="0076234B" w:rsidRPr="0076234B">
        <w:rPr>
          <w:color w:val="000000"/>
          <w:sz w:val="22"/>
          <w:szCs w:val="22"/>
          <w:lang w:eastAsia="tr-TR"/>
        </w:rPr>
        <w:t xml:space="preserve">Diğer Üniversitelerin yüksek lisans ve doktora öğrencileri ile öğretim elemanları, araştırmacılar, üniversitemiz mezunları ve özel sektör mensupları Kütüphane ve Dokümantasyon Daire Başkanlığınca belirlenen koşullar çerçevesinde Üniversitemiz Kütüphanesinden yararlanabilirler. Bu kullanıcılar </w:t>
      </w:r>
      <w:r w:rsidR="0076234B" w:rsidRPr="0076234B">
        <w:rPr>
          <w:sz w:val="22"/>
          <w:szCs w:val="22"/>
          <w:shd w:val="clear" w:color="auto" w:fill="FFFFFF"/>
        </w:rPr>
        <w:t>Kütüphane üyelik işlemlerinden faydalanamazlar.</w:t>
      </w:r>
      <w:r w:rsidR="0076234B">
        <w:rPr>
          <w:sz w:val="22"/>
          <w:szCs w:val="22"/>
          <w:shd w:val="clear" w:color="auto" w:fill="FFFFFF"/>
        </w:rPr>
        <w:t xml:space="preserve"> </w:t>
      </w:r>
      <w:r w:rsidR="004E1FE1" w:rsidRPr="0076234B">
        <w:rPr>
          <w:color w:val="000000"/>
          <w:sz w:val="22"/>
          <w:szCs w:val="22"/>
          <w:lang w:eastAsia="tr-TR"/>
        </w:rPr>
        <w:t>Ödünç</w:t>
      </w:r>
      <w:r w:rsidR="0076234B" w:rsidRPr="0076234B">
        <w:rPr>
          <w:color w:val="000000"/>
          <w:sz w:val="22"/>
          <w:szCs w:val="22"/>
          <w:lang w:eastAsia="tr-TR"/>
        </w:rPr>
        <w:t xml:space="preserve"> yayın alamazlar. Kütüphane kaynaklarından kütüphane içerisinde yararlanabilirler.</w:t>
      </w:r>
    </w:p>
    <w:p w14:paraId="36DD9727" w14:textId="5175B4A8" w:rsidR="00DE7F4B" w:rsidRPr="00193A33" w:rsidRDefault="00DE7F4B" w:rsidP="000C57A1">
      <w:pPr>
        <w:pStyle w:val="NormalWeb"/>
        <w:shd w:val="clear" w:color="auto" w:fill="FFFFFF"/>
        <w:spacing w:before="0" w:beforeAutospacing="0" w:after="150" w:afterAutospacing="0"/>
        <w:jc w:val="both"/>
        <w:textAlignment w:val="bottom"/>
        <w:rPr>
          <w:color w:val="252525"/>
          <w:sz w:val="22"/>
          <w:szCs w:val="22"/>
        </w:rPr>
      </w:pPr>
    </w:p>
    <w:p w14:paraId="339A9EB5" w14:textId="77777777" w:rsidR="00A01E31" w:rsidRPr="00A01E31" w:rsidRDefault="00410679" w:rsidP="00A01E31">
      <w:pPr>
        <w:spacing w:line="360" w:lineRule="auto"/>
        <w:jc w:val="both"/>
        <w:rPr>
          <w:color w:val="000000" w:themeColor="text1"/>
          <w:sz w:val="22"/>
          <w:szCs w:val="22"/>
        </w:rPr>
      </w:pPr>
      <w:r w:rsidRPr="00A01E31">
        <w:rPr>
          <w:b/>
          <w:sz w:val="22"/>
          <w:szCs w:val="22"/>
        </w:rPr>
        <w:t>6. İLGİLİ DOKÜMANLAR</w:t>
      </w:r>
      <w:r w:rsidR="00A01E31" w:rsidRPr="00A01E31">
        <w:rPr>
          <w:color w:val="000000" w:themeColor="text1"/>
          <w:sz w:val="22"/>
          <w:szCs w:val="22"/>
        </w:rPr>
        <w:t xml:space="preserve"> </w:t>
      </w:r>
    </w:p>
    <w:p w14:paraId="0F1C3065" w14:textId="332E129D" w:rsidR="00410679" w:rsidRPr="00A01E31" w:rsidRDefault="00A01E31" w:rsidP="00EC36AD">
      <w:pPr>
        <w:pStyle w:val="ListeParagraf"/>
        <w:numPr>
          <w:ilvl w:val="0"/>
          <w:numId w:val="28"/>
        </w:numPr>
        <w:spacing w:line="360" w:lineRule="auto"/>
        <w:jc w:val="both"/>
        <w:rPr>
          <w:b/>
          <w:sz w:val="22"/>
          <w:szCs w:val="22"/>
        </w:rPr>
      </w:pPr>
      <w:r w:rsidRPr="00A01E31">
        <w:rPr>
          <w:color w:val="000000" w:themeColor="text1"/>
          <w:sz w:val="22"/>
          <w:szCs w:val="22"/>
        </w:rPr>
        <w:t>FRM-0184 Basılı Dergi İstek Formu</w:t>
      </w:r>
    </w:p>
    <w:p w14:paraId="5BBAD97C" w14:textId="3141387E" w:rsidR="00A01E31" w:rsidRPr="00B50A98" w:rsidRDefault="00680A7C" w:rsidP="00B50A98">
      <w:pPr>
        <w:pStyle w:val="ListeParagraf"/>
        <w:numPr>
          <w:ilvl w:val="0"/>
          <w:numId w:val="28"/>
        </w:numPr>
        <w:spacing w:line="360" w:lineRule="auto"/>
        <w:jc w:val="both"/>
        <w:rPr>
          <w:color w:val="000000" w:themeColor="text1"/>
          <w:sz w:val="22"/>
          <w:szCs w:val="22"/>
        </w:rPr>
      </w:pPr>
      <w:r w:rsidRPr="00C10913">
        <w:rPr>
          <w:color w:val="000000" w:themeColor="text1"/>
          <w:sz w:val="22"/>
          <w:szCs w:val="22"/>
        </w:rPr>
        <w:t>FRM-0185</w:t>
      </w:r>
      <w:r>
        <w:rPr>
          <w:color w:val="000000" w:themeColor="text1"/>
          <w:sz w:val="22"/>
          <w:szCs w:val="22"/>
        </w:rPr>
        <w:t xml:space="preserve"> </w:t>
      </w:r>
      <w:r w:rsidRPr="00C10913">
        <w:rPr>
          <w:color w:val="000000" w:themeColor="text1"/>
          <w:sz w:val="22"/>
          <w:szCs w:val="22"/>
        </w:rPr>
        <w:t>TÜBESS Tez İstek Formu</w:t>
      </w:r>
    </w:p>
    <w:p w14:paraId="707EBC53" w14:textId="60EA773A" w:rsidR="00680A7C" w:rsidRPr="00A01E31" w:rsidRDefault="00680A7C" w:rsidP="00A01E31">
      <w:pPr>
        <w:pStyle w:val="ListeParagraf"/>
        <w:numPr>
          <w:ilvl w:val="0"/>
          <w:numId w:val="28"/>
        </w:numPr>
        <w:spacing w:line="360" w:lineRule="auto"/>
        <w:jc w:val="both"/>
        <w:rPr>
          <w:color w:val="000000" w:themeColor="text1"/>
          <w:sz w:val="22"/>
          <w:szCs w:val="22"/>
        </w:rPr>
      </w:pPr>
      <w:r w:rsidRPr="00A01E31">
        <w:rPr>
          <w:color w:val="000000" w:themeColor="text1"/>
          <w:sz w:val="22"/>
          <w:szCs w:val="22"/>
        </w:rPr>
        <w:t>FRM-0187 Kütüphanelerarası Ödünç Verme (ILL) Hizmeti Formu</w:t>
      </w:r>
    </w:p>
    <w:p w14:paraId="26E97312" w14:textId="179A4AAB" w:rsidR="00A01E31" w:rsidRDefault="00A01E31" w:rsidP="00A01E31">
      <w:pPr>
        <w:pStyle w:val="ListeParagraf"/>
        <w:numPr>
          <w:ilvl w:val="0"/>
          <w:numId w:val="28"/>
        </w:numPr>
        <w:spacing w:line="360" w:lineRule="auto"/>
        <w:jc w:val="both"/>
        <w:rPr>
          <w:color w:val="000000" w:themeColor="text1"/>
          <w:sz w:val="22"/>
          <w:szCs w:val="22"/>
        </w:rPr>
      </w:pPr>
      <w:r w:rsidRPr="00C10913">
        <w:rPr>
          <w:color w:val="000000" w:themeColor="text1"/>
          <w:sz w:val="22"/>
          <w:szCs w:val="22"/>
        </w:rPr>
        <w:t>FRM-0188</w:t>
      </w:r>
      <w:r>
        <w:rPr>
          <w:color w:val="000000" w:themeColor="text1"/>
          <w:sz w:val="22"/>
          <w:szCs w:val="22"/>
        </w:rPr>
        <w:t xml:space="preserve"> </w:t>
      </w:r>
      <w:r w:rsidRPr="00C10913">
        <w:rPr>
          <w:color w:val="000000" w:themeColor="text1"/>
          <w:sz w:val="22"/>
          <w:szCs w:val="22"/>
        </w:rPr>
        <w:t>Veritabanı Değerlendirme Formu</w:t>
      </w:r>
    </w:p>
    <w:p w14:paraId="152F330D" w14:textId="44E7BB0D" w:rsidR="00A01E31" w:rsidRPr="00A01E31" w:rsidRDefault="00A01E31" w:rsidP="00A01E31">
      <w:pPr>
        <w:pStyle w:val="ListeParagraf"/>
        <w:numPr>
          <w:ilvl w:val="0"/>
          <w:numId w:val="28"/>
        </w:numPr>
        <w:spacing w:line="360" w:lineRule="auto"/>
        <w:jc w:val="both"/>
        <w:rPr>
          <w:color w:val="000000" w:themeColor="text1"/>
          <w:sz w:val="22"/>
          <w:szCs w:val="22"/>
        </w:rPr>
      </w:pPr>
      <w:r w:rsidRPr="00C10913">
        <w:rPr>
          <w:color w:val="000000" w:themeColor="text1"/>
          <w:sz w:val="22"/>
          <w:szCs w:val="22"/>
        </w:rPr>
        <w:t>FRM-0189</w:t>
      </w:r>
      <w:r>
        <w:rPr>
          <w:color w:val="000000" w:themeColor="text1"/>
          <w:sz w:val="22"/>
          <w:szCs w:val="22"/>
        </w:rPr>
        <w:t xml:space="preserve"> </w:t>
      </w:r>
      <w:r w:rsidRPr="00C10913">
        <w:rPr>
          <w:color w:val="000000" w:themeColor="text1"/>
          <w:sz w:val="22"/>
          <w:szCs w:val="22"/>
        </w:rPr>
        <w:t>Kütüphaneciye Sor Formu</w:t>
      </w:r>
    </w:p>
    <w:p w14:paraId="64F03076" w14:textId="67B9D034" w:rsidR="00A01E31" w:rsidRDefault="00A01E31" w:rsidP="00A01E31">
      <w:pPr>
        <w:pStyle w:val="ListeParagraf"/>
        <w:numPr>
          <w:ilvl w:val="0"/>
          <w:numId w:val="28"/>
        </w:numPr>
        <w:spacing w:line="360" w:lineRule="auto"/>
        <w:jc w:val="both"/>
        <w:rPr>
          <w:color w:val="000000" w:themeColor="text1"/>
          <w:sz w:val="22"/>
          <w:szCs w:val="22"/>
        </w:rPr>
      </w:pPr>
      <w:r>
        <w:rPr>
          <w:color w:val="000000" w:themeColor="text1"/>
          <w:sz w:val="22"/>
          <w:szCs w:val="22"/>
        </w:rPr>
        <w:t>FRM-0260 Veritabanı İstek Formu</w:t>
      </w:r>
    </w:p>
    <w:p w14:paraId="5E7555D9" w14:textId="29E400B2" w:rsidR="00A01E31" w:rsidRDefault="00A01E31" w:rsidP="00A01E31">
      <w:pPr>
        <w:pStyle w:val="ListeParagraf"/>
        <w:numPr>
          <w:ilvl w:val="0"/>
          <w:numId w:val="28"/>
        </w:numPr>
        <w:spacing w:line="360" w:lineRule="auto"/>
        <w:jc w:val="both"/>
        <w:rPr>
          <w:color w:val="000000" w:themeColor="text1"/>
          <w:sz w:val="22"/>
          <w:szCs w:val="22"/>
        </w:rPr>
      </w:pPr>
      <w:r>
        <w:rPr>
          <w:color w:val="000000" w:themeColor="text1"/>
          <w:sz w:val="22"/>
          <w:szCs w:val="22"/>
        </w:rPr>
        <w:t>FRM-026</w:t>
      </w:r>
      <w:r w:rsidR="001A0A42">
        <w:rPr>
          <w:color w:val="000000" w:themeColor="text1"/>
          <w:sz w:val="22"/>
          <w:szCs w:val="22"/>
        </w:rPr>
        <w:t>1</w:t>
      </w:r>
      <w:r>
        <w:rPr>
          <w:color w:val="000000" w:themeColor="text1"/>
          <w:sz w:val="22"/>
          <w:szCs w:val="22"/>
        </w:rPr>
        <w:t xml:space="preserve"> </w:t>
      </w:r>
      <w:r w:rsidR="00FF4171">
        <w:rPr>
          <w:color w:val="000000" w:themeColor="text1"/>
          <w:sz w:val="22"/>
          <w:szCs w:val="22"/>
        </w:rPr>
        <w:t xml:space="preserve">Basılı Yayın </w:t>
      </w:r>
      <w:r>
        <w:rPr>
          <w:color w:val="000000" w:themeColor="text1"/>
          <w:sz w:val="22"/>
          <w:szCs w:val="22"/>
        </w:rPr>
        <w:t>Bağış Formu</w:t>
      </w:r>
    </w:p>
    <w:p w14:paraId="06FEA389" w14:textId="0C642B8F" w:rsidR="00A01E31" w:rsidRDefault="00A01E31" w:rsidP="00A01E31">
      <w:pPr>
        <w:pStyle w:val="ListeParagraf"/>
        <w:numPr>
          <w:ilvl w:val="0"/>
          <w:numId w:val="28"/>
        </w:numPr>
        <w:spacing w:line="360" w:lineRule="auto"/>
        <w:jc w:val="both"/>
        <w:rPr>
          <w:color w:val="000000" w:themeColor="text1"/>
          <w:sz w:val="22"/>
          <w:szCs w:val="22"/>
        </w:rPr>
      </w:pPr>
      <w:r>
        <w:rPr>
          <w:color w:val="000000" w:themeColor="text1"/>
          <w:sz w:val="22"/>
          <w:szCs w:val="22"/>
        </w:rPr>
        <w:t>FRM-026</w:t>
      </w:r>
      <w:r w:rsidR="001A0A42">
        <w:rPr>
          <w:color w:val="000000" w:themeColor="text1"/>
          <w:sz w:val="22"/>
          <w:szCs w:val="22"/>
        </w:rPr>
        <w:t>2</w:t>
      </w:r>
      <w:r>
        <w:rPr>
          <w:color w:val="000000" w:themeColor="text1"/>
          <w:sz w:val="22"/>
          <w:szCs w:val="22"/>
        </w:rPr>
        <w:t xml:space="preserve"> Kitap İstek Formu</w:t>
      </w:r>
    </w:p>
    <w:p w14:paraId="1D1CFFC2" w14:textId="298C51A5" w:rsidR="00AA052F" w:rsidRPr="00AA052F" w:rsidRDefault="00AA052F" w:rsidP="00AA052F">
      <w:pPr>
        <w:pStyle w:val="ListeParagraf"/>
        <w:numPr>
          <w:ilvl w:val="0"/>
          <w:numId w:val="28"/>
        </w:numPr>
        <w:spacing w:line="360" w:lineRule="auto"/>
        <w:jc w:val="both"/>
        <w:rPr>
          <w:color w:val="000000" w:themeColor="text1"/>
          <w:sz w:val="22"/>
          <w:szCs w:val="22"/>
        </w:rPr>
      </w:pPr>
      <w:r w:rsidRPr="00AA052F">
        <w:rPr>
          <w:color w:val="000000" w:themeColor="text1"/>
          <w:sz w:val="22"/>
          <w:szCs w:val="22"/>
        </w:rPr>
        <w:t>TLM-002</w:t>
      </w:r>
      <w:r>
        <w:rPr>
          <w:color w:val="000000" w:themeColor="text1"/>
          <w:sz w:val="22"/>
          <w:szCs w:val="22"/>
        </w:rPr>
        <w:t xml:space="preserve">5 </w:t>
      </w:r>
      <w:r w:rsidRPr="00AA052F">
        <w:rPr>
          <w:color w:val="000000" w:themeColor="text1"/>
          <w:sz w:val="22"/>
          <w:szCs w:val="22"/>
        </w:rPr>
        <w:t>Kütüphane Katalog Tarama Talimatı</w:t>
      </w:r>
    </w:p>
    <w:p w14:paraId="7C8C814D" w14:textId="29DB2124" w:rsidR="00AA052F" w:rsidRPr="00AA052F" w:rsidRDefault="00AA052F" w:rsidP="00AA052F">
      <w:pPr>
        <w:pStyle w:val="ListeParagraf"/>
        <w:numPr>
          <w:ilvl w:val="0"/>
          <w:numId w:val="28"/>
        </w:numPr>
        <w:spacing w:line="360" w:lineRule="auto"/>
        <w:jc w:val="both"/>
        <w:rPr>
          <w:color w:val="000000" w:themeColor="text1"/>
          <w:sz w:val="22"/>
          <w:szCs w:val="22"/>
        </w:rPr>
      </w:pPr>
      <w:r w:rsidRPr="00AA052F">
        <w:rPr>
          <w:color w:val="000000" w:themeColor="text1"/>
          <w:sz w:val="22"/>
          <w:szCs w:val="22"/>
        </w:rPr>
        <w:t>TLM-0026</w:t>
      </w:r>
      <w:r>
        <w:rPr>
          <w:color w:val="000000" w:themeColor="text1"/>
          <w:sz w:val="22"/>
          <w:szCs w:val="22"/>
        </w:rPr>
        <w:t xml:space="preserve"> </w:t>
      </w:r>
      <w:r w:rsidRPr="00AA052F">
        <w:rPr>
          <w:color w:val="000000" w:themeColor="text1"/>
          <w:sz w:val="22"/>
          <w:szCs w:val="22"/>
        </w:rPr>
        <w:t>Kütüphane Kullanımı Talimatı</w:t>
      </w:r>
    </w:p>
    <w:p w14:paraId="75C76B97" w14:textId="4A8FA694" w:rsidR="00AA052F" w:rsidRPr="00C10913" w:rsidRDefault="00AA052F" w:rsidP="00AA052F">
      <w:pPr>
        <w:pStyle w:val="ListeParagraf"/>
        <w:numPr>
          <w:ilvl w:val="0"/>
          <w:numId w:val="28"/>
        </w:numPr>
        <w:spacing w:line="360" w:lineRule="auto"/>
        <w:jc w:val="both"/>
        <w:rPr>
          <w:color w:val="000000" w:themeColor="text1"/>
          <w:sz w:val="22"/>
          <w:szCs w:val="22"/>
        </w:rPr>
      </w:pPr>
      <w:r w:rsidRPr="00AA052F">
        <w:rPr>
          <w:color w:val="000000" w:themeColor="text1"/>
          <w:sz w:val="22"/>
          <w:szCs w:val="22"/>
        </w:rPr>
        <w:lastRenderedPageBreak/>
        <w:t>TLM-0027</w:t>
      </w:r>
      <w:r>
        <w:rPr>
          <w:color w:val="000000" w:themeColor="text1"/>
          <w:sz w:val="22"/>
          <w:szCs w:val="22"/>
        </w:rPr>
        <w:t xml:space="preserve"> </w:t>
      </w:r>
      <w:r w:rsidRPr="00AA052F">
        <w:rPr>
          <w:color w:val="000000" w:themeColor="text1"/>
          <w:sz w:val="22"/>
          <w:szCs w:val="22"/>
        </w:rPr>
        <w:t>Otomatik Ödünç Alma ve İade Self-Check İstasyonu Kullanım Talimatı</w:t>
      </w:r>
    </w:p>
    <w:p w14:paraId="6D7FFE2C" w14:textId="77777777" w:rsidR="00A01E31" w:rsidRPr="00B50A98" w:rsidRDefault="00A01E31" w:rsidP="00A01E31">
      <w:pPr>
        <w:pStyle w:val="ListeParagraf"/>
        <w:numPr>
          <w:ilvl w:val="0"/>
          <w:numId w:val="28"/>
        </w:numPr>
        <w:spacing w:line="360" w:lineRule="auto"/>
        <w:jc w:val="both"/>
        <w:rPr>
          <w:color w:val="000000" w:themeColor="text1"/>
          <w:sz w:val="22"/>
          <w:szCs w:val="22"/>
        </w:rPr>
      </w:pPr>
      <w:r w:rsidRPr="00B50A98">
        <w:rPr>
          <w:color w:val="000000" w:themeColor="text1"/>
          <w:sz w:val="22"/>
          <w:szCs w:val="22"/>
        </w:rPr>
        <w:t>KLV-0006 Ithenticate Kullanım Kılavuzu</w:t>
      </w:r>
    </w:p>
    <w:p w14:paraId="6246DFFC" w14:textId="77777777" w:rsidR="00A01E31" w:rsidRPr="00B50A98" w:rsidRDefault="00A01E31" w:rsidP="00A01E31">
      <w:pPr>
        <w:pStyle w:val="ListeParagraf"/>
        <w:numPr>
          <w:ilvl w:val="0"/>
          <w:numId w:val="28"/>
        </w:numPr>
        <w:spacing w:line="360" w:lineRule="auto"/>
        <w:jc w:val="both"/>
        <w:rPr>
          <w:color w:val="000000" w:themeColor="text1"/>
          <w:sz w:val="22"/>
          <w:szCs w:val="22"/>
        </w:rPr>
      </w:pPr>
      <w:r w:rsidRPr="00B50A98">
        <w:rPr>
          <w:color w:val="000000" w:themeColor="text1"/>
          <w:sz w:val="22"/>
          <w:szCs w:val="22"/>
        </w:rPr>
        <w:t>KLV-0007 İntihal Net Kullanım Kılavuzu</w:t>
      </w:r>
    </w:p>
    <w:p w14:paraId="540BA614" w14:textId="77777777" w:rsidR="00A01E31" w:rsidRPr="00B50A98" w:rsidRDefault="00A01E31" w:rsidP="00A01E31">
      <w:pPr>
        <w:pStyle w:val="ListeParagraf"/>
        <w:numPr>
          <w:ilvl w:val="0"/>
          <w:numId w:val="28"/>
        </w:numPr>
        <w:spacing w:line="360" w:lineRule="auto"/>
        <w:jc w:val="both"/>
        <w:rPr>
          <w:color w:val="000000" w:themeColor="text1"/>
          <w:sz w:val="22"/>
          <w:szCs w:val="22"/>
        </w:rPr>
      </w:pPr>
      <w:r w:rsidRPr="00B50A98">
        <w:rPr>
          <w:color w:val="000000" w:themeColor="text1"/>
          <w:sz w:val="22"/>
          <w:szCs w:val="22"/>
        </w:rPr>
        <w:t>KLV-0008 Turnitin Kullanım Kılavuzu</w:t>
      </w:r>
      <w:r w:rsidRPr="00B50A98">
        <w:rPr>
          <w:color w:val="000000" w:themeColor="text1"/>
          <w:sz w:val="22"/>
          <w:szCs w:val="22"/>
        </w:rPr>
        <w:tab/>
      </w:r>
      <w:r w:rsidRPr="00B50A98">
        <w:rPr>
          <w:color w:val="000000" w:themeColor="text1"/>
          <w:sz w:val="22"/>
          <w:szCs w:val="22"/>
        </w:rPr>
        <w:tab/>
      </w:r>
    </w:p>
    <w:p w14:paraId="3A49E859" w14:textId="77777777" w:rsidR="00410679" w:rsidRDefault="00410679" w:rsidP="00410679">
      <w:pPr>
        <w:jc w:val="both"/>
        <w:rPr>
          <w:sz w:val="24"/>
          <w:szCs w:val="24"/>
        </w:rPr>
      </w:pPr>
    </w:p>
    <w:p w14:paraId="0201E559" w14:textId="77777777" w:rsidR="00AC373D" w:rsidRDefault="00AC373D" w:rsidP="00AC373D">
      <w:pPr>
        <w:spacing w:line="360" w:lineRule="auto"/>
        <w:jc w:val="both"/>
        <w:rPr>
          <w:b/>
          <w:bCs/>
          <w:sz w:val="22"/>
          <w:szCs w:val="22"/>
        </w:rPr>
      </w:pPr>
      <w:r>
        <w:rPr>
          <w:b/>
          <w:bCs/>
          <w:sz w:val="22"/>
          <w:szCs w:val="22"/>
        </w:rPr>
        <w:t>7.REVİZYON TABLOSU</w:t>
      </w:r>
    </w:p>
    <w:tbl>
      <w:tblPr>
        <w:tblStyle w:val="TabloKlavuzu"/>
        <w:tblW w:w="0" w:type="auto"/>
        <w:jc w:val="center"/>
        <w:tblLook w:val="04A0" w:firstRow="1" w:lastRow="0" w:firstColumn="1" w:lastColumn="0" w:noHBand="0" w:noVBand="1"/>
      </w:tblPr>
      <w:tblGrid>
        <w:gridCol w:w="1985"/>
        <w:gridCol w:w="1985"/>
        <w:gridCol w:w="5102"/>
      </w:tblGrid>
      <w:tr w:rsidR="00AC373D" w14:paraId="0736EA38" w14:textId="77777777" w:rsidTr="0068684C">
        <w:trPr>
          <w:trHeight w:val="397"/>
          <w:jc w:val="center"/>
        </w:trPr>
        <w:tc>
          <w:tcPr>
            <w:tcW w:w="1985" w:type="dxa"/>
            <w:vAlign w:val="center"/>
          </w:tcPr>
          <w:p w14:paraId="1DC8320B" w14:textId="77777777" w:rsidR="00AC373D" w:rsidRDefault="00AC373D" w:rsidP="0068684C">
            <w:pPr>
              <w:spacing w:line="360" w:lineRule="auto"/>
              <w:jc w:val="center"/>
              <w:rPr>
                <w:b/>
                <w:bCs/>
                <w:sz w:val="22"/>
                <w:szCs w:val="22"/>
              </w:rPr>
            </w:pPr>
            <w:r>
              <w:rPr>
                <w:b/>
                <w:bCs/>
                <w:sz w:val="22"/>
                <w:szCs w:val="22"/>
              </w:rPr>
              <w:t>REVİZYON NO</w:t>
            </w:r>
          </w:p>
        </w:tc>
        <w:tc>
          <w:tcPr>
            <w:tcW w:w="1985" w:type="dxa"/>
            <w:vAlign w:val="center"/>
          </w:tcPr>
          <w:p w14:paraId="24349802" w14:textId="77777777" w:rsidR="00AC373D" w:rsidRDefault="00AC373D" w:rsidP="0068684C">
            <w:pPr>
              <w:spacing w:line="360" w:lineRule="auto"/>
              <w:jc w:val="center"/>
              <w:rPr>
                <w:b/>
                <w:bCs/>
                <w:sz w:val="22"/>
                <w:szCs w:val="22"/>
              </w:rPr>
            </w:pPr>
            <w:r>
              <w:rPr>
                <w:b/>
                <w:bCs/>
                <w:sz w:val="22"/>
                <w:szCs w:val="22"/>
              </w:rPr>
              <w:t>TARİH</w:t>
            </w:r>
          </w:p>
        </w:tc>
        <w:tc>
          <w:tcPr>
            <w:tcW w:w="5102" w:type="dxa"/>
            <w:vAlign w:val="center"/>
          </w:tcPr>
          <w:p w14:paraId="10B83E33" w14:textId="77777777" w:rsidR="00AC373D" w:rsidRDefault="00AC373D" w:rsidP="0068684C">
            <w:pPr>
              <w:spacing w:line="360" w:lineRule="auto"/>
              <w:jc w:val="center"/>
              <w:rPr>
                <w:b/>
                <w:bCs/>
                <w:sz w:val="22"/>
                <w:szCs w:val="22"/>
              </w:rPr>
            </w:pPr>
            <w:r>
              <w:rPr>
                <w:b/>
                <w:bCs/>
                <w:sz w:val="22"/>
                <w:szCs w:val="22"/>
              </w:rPr>
              <w:t>AÇIKLAMA</w:t>
            </w:r>
          </w:p>
        </w:tc>
      </w:tr>
      <w:tr w:rsidR="00AC373D" w14:paraId="287B15AA" w14:textId="77777777" w:rsidTr="0068684C">
        <w:trPr>
          <w:trHeight w:val="397"/>
          <w:jc w:val="center"/>
        </w:trPr>
        <w:tc>
          <w:tcPr>
            <w:tcW w:w="1985" w:type="dxa"/>
            <w:vAlign w:val="center"/>
          </w:tcPr>
          <w:p w14:paraId="60C428F4" w14:textId="77777777" w:rsidR="00AC373D" w:rsidRPr="00463C07" w:rsidRDefault="00AC373D" w:rsidP="0068684C">
            <w:pPr>
              <w:spacing w:line="360" w:lineRule="auto"/>
              <w:jc w:val="center"/>
              <w:rPr>
                <w:sz w:val="22"/>
                <w:szCs w:val="22"/>
              </w:rPr>
            </w:pPr>
            <w:r>
              <w:rPr>
                <w:sz w:val="22"/>
                <w:szCs w:val="22"/>
              </w:rPr>
              <w:t>00</w:t>
            </w:r>
          </w:p>
        </w:tc>
        <w:tc>
          <w:tcPr>
            <w:tcW w:w="1985" w:type="dxa"/>
            <w:vAlign w:val="center"/>
          </w:tcPr>
          <w:p w14:paraId="606404D6" w14:textId="102AE997" w:rsidR="00AC373D" w:rsidRPr="00463C07" w:rsidRDefault="00DB5BDD" w:rsidP="0068684C">
            <w:pPr>
              <w:spacing w:line="360" w:lineRule="auto"/>
              <w:jc w:val="center"/>
              <w:rPr>
                <w:sz w:val="22"/>
                <w:szCs w:val="22"/>
              </w:rPr>
            </w:pPr>
            <w:r>
              <w:rPr>
                <w:sz w:val="22"/>
                <w:szCs w:val="22"/>
              </w:rPr>
              <w:t>10.08.2023</w:t>
            </w:r>
          </w:p>
        </w:tc>
        <w:tc>
          <w:tcPr>
            <w:tcW w:w="5102" w:type="dxa"/>
            <w:vAlign w:val="center"/>
          </w:tcPr>
          <w:p w14:paraId="781A6AAB" w14:textId="77777777" w:rsidR="00AC373D" w:rsidRPr="00463C07" w:rsidRDefault="00AC373D" w:rsidP="0068684C">
            <w:pPr>
              <w:spacing w:line="360" w:lineRule="auto"/>
              <w:jc w:val="both"/>
              <w:rPr>
                <w:sz w:val="22"/>
                <w:szCs w:val="22"/>
              </w:rPr>
            </w:pPr>
            <w:r>
              <w:rPr>
                <w:sz w:val="22"/>
                <w:szCs w:val="22"/>
              </w:rPr>
              <w:t>İlk yayın</w:t>
            </w:r>
          </w:p>
        </w:tc>
      </w:tr>
      <w:tr w:rsidR="00AC373D" w14:paraId="19F52C95" w14:textId="77777777" w:rsidTr="0068684C">
        <w:trPr>
          <w:trHeight w:val="397"/>
          <w:jc w:val="center"/>
        </w:trPr>
        <w:tc>
          <w:tcPr>
            <w:tcW w:w="1985" w:type="dxa"/>
            <w:vAlign w:val="center"/>
          </w:tcPr>
          <w:p w14:paraId="14FAD1D5" w14:textId="77777777" w:rsidR="00AC373D" w:rsidRPr="00463C07" w:rsidRDefault="00AC373D" w:rsidP="0068684C">
            <w:pPr>
              <w:spacing w:line="360" w:lineRule="auto"/>
              <w:jc w:val="center"/>
              <w:rPr>
                <w:sz w:val="22"/>
                <w:szCs w:val="22"/>
              </w:rPr>
            </w:pPr>
          </w:p>
        </w:tc>
        <w:tc>
          <w:tcPr>
            <w:tcW w:w="1985" w:type="dxa"/>
            <w:vAlign w:val="center"/>
          </w:tcPr>
          <w:p w14:paraId="75509F42" w14:textId="77777777" w:rsidR="00AC373D" w:rsidRPr="00463C07" w:rsidRDefault="00AC373D" w:rsidP="0068684C">
            <w:pPr>
              <w:spacing w:line="360" w:lineRule="auto"/>
              <w:jc w:val="center"/>
              <w:rPr>
                <w:sz w:val="22"/>
                <w:szCs w:val="22"/>
              </w:rPr>
            </w:pPr>
          </w:p>
        </w:tc>
        <w:tc>
          <w:tcPr>
            <w:tcW w:w="5102" w:type="dxa"/>
            <w:vAlign w:val="center"/>
          </w:tcPr>
          <w:p w14:paraId="30FAA0BC" w14:textId="77777777" w:rsidR="00AC373D" w:rsidRPr="00463C07" w:rsidRDefault="00AC373D" w:rsidP="0068684C">
            <w:pPr>
              <w:spacing w:line="360" w:lineRule="auto"/>
              <w:jc w:val="center"/>
              <w:rPr>
                <w:sz w:val="22"/>
                <w:szCs w:val="22"/>
              </w:rPr>
            </w:pPr>
          </w:p>
        </w:tc>
      </w:tr>
    </w:tbl>
    <w:p w14:paraId="351541EF" w14:textId="77777777" w:rsidR="00D713C0" w:rsidRPr="00D713C0" w:rsidRDefault="00D713C0" w:rsidP="002F4C44">
      <w:pPr>
        <w:jc w:val="both"/>
        <w:rPr>
          <w:sz w:val="24"/>
          <w:szCs w:val="24"/>
        </w:rPr>
      </w:pPr>
    </w:p>
    <w:sectPr w:rsidR="00D713C0" w:rsidRPr="00D713C0" w:rsidSect="000E20F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28FD" w14:textId="77777777" w:rsidR="000E20F0" w:rsidRDefault="000E20F0" w:rsidP="0072515F">
      <w:r>
        <w:separator/>
      </w:r>
    </w:p>
  </w:endnote>
  <w:endnote w:type="continuationSeparator" w:id="0">
    <w:p w14:paraId="5A91273C" w14:textId="77777777" w:rsidR="000E20F0" w:rsidRDefault="000E20F0"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EBF8" w14:textId="77777777" w:rsidR="00E50D68" w:rsidRDefault="00E50D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4D8958F" w:rsidR="00D018D2" w:rsidRPr="001E3951" w:rsidRDefault="00572F5E"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D2DE315" w:rsidR="00D018D2" w:rsidRPr="001E3951" w:rsidRDefault="00572F5E" w:rsidP="00D018D2">
          <w:pPr>
            <w:pStyle w:val="AltBilgi"/>
            <w:jc w:val="center"/>
            <w:rPr>
              <w:sz w:val="22"/>
              <w:szCs w:val="22"/>
            </w:rPr>
          </w:pPr>
          <w:r>
            <w:rPr>
              <w:sz w:val="22"/>
              <w:szCs w:val="22"/>
            </w:rPr>
            <w:t>Rektör/Rektör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F36" w14:textId="77777777" w:rsidR="00E50D68" w:rsidRDefault="00E50D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0D63" w14:textId="77777777" w:rsidR="000E20F0" w:rsidRDefault="000E20F0" w:rsidP="0072515F">
      <w:r>
        <w:separator/>
      </w:r>
    </w:p>
  </w:footnote>
  <w:footnote w:type="continuationSeparator" w:id="0">
    <w:p w14:paraId="35955641" w14:textId="77777777" w:rsidR="000E20F0" w:rsidRDefault="000E20F0"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708" w14:textId="77777777" w:rsidR="00E50D68" w:rsidRDefault="00E50D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42"/>
      <w:gridCol w:w="2494"/>
    </w:tblGrid>
    <w:tr w:rsidR="009D067F" w:rsidRPr="007B4963" w14:paraId="2F3DB210" w14:textId="77777777" w:rsidTr="009D067F">
      <w:trPr>
        <w:trHeight w:val="274"/>
        <w:jc w:val="center"/>
      </w:trPr>
      <w:tc>
        <w:tcPr>
          <w:tcW w:w="972" w:type="pct"/>
          <w:vMerge w:val="restart"/>
          <w:vAlign w:val="center"/>
        </w:tcPr>
        <w:p w14:paraId="329FB11E" w14:textId="6E5E0F7F" w:rsidR="000D250F" w:rsidRPr="007B4963" w:rsidRDefault="00E50D68" w:rsidP="00B700B4">
          <w:pPr>
            <w:jc w:val="center"/>
          </w:pPr>
          <w:r>
            <w:rPr>
              <w:noProof/>
            </w:rPr>
            <w:drawing>
              <wp:inline distT="0" distB="0" distL="0" distR="0" wp14:anchorId="29857ABE" wp14:editId="00C28B64">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Pr="00A61985" w:rsidRDefault="00D82ADE" w:rsidP="00FB2B01">
          <w:pPr>
            <w:spacing w:line="276" w:lineRule="auto"/>
            <w:jc w:val="center"/>
            <w:rPr>
              <w:b/>
              <w:sz w:val="22"/>
              <w:szCs w:val="22"/>
            </w:rPr>
          </w:pPr>
          <w:r w:rsidRPr="00A61985">
            <w:rPr>
              <w:b/>
              <w:sz w:val="22"/>
              <w:szCs w:val="22"/>
            </w:rPr>
            <w:t xml:space="preserve">T.C. </w:t>
          </w:r>
        </w:p>
        <w:p w14:paraId="61625F72" w14:textId="338A1D90" w:rsidR="00D82ADE" w:rsidRPr="00A61985" w:rsidRDefault="00D82ADE" w:rsidP="00FB2B01">
          <w:pPr>
            <w:spacing w:line="276" w:lineRule="auto"/>
            <w:jc w:val="center"/>
            <w:rPr>
              <w:b/>
              <w:sz w:val="22"/>
              <w:szCs w:val="22"/>
            </w:rPr>
          </w:pPr>
          <w:r w:rsidRPr="00A61985">
            <w:rPr>
              <w:b/>
              <w:sz w:val="22"/>
              <w:szCs w:val="22"/>
            </w:rPr>
            <w:t xml:space="preserve">HARRAN ÜNİVERSİTESİ </w:t>
          </w:r>
        </w:p>
        <w:p w14:paraId="3505B2D2" w14:textId="0A888726" w:rsidR="000D250F" w:rsidRPr="00D82ADE" w:rsidRDefault="00A61985" w:rsidP="00FB2B01">
          <w:pPr>
            <w:spacing w:line="276" w:lineRule="auto"/>
            <w:jc w:val="center"/>
            <w:rPr>
              <w:b/>
              <w:sz w:val="24"/>
              <w:szCs w:val="24"/>
            </w:rPr>
          </w:pPr>
          <w:r w:rsidRPr="00A61985">
            <w:rPr>
              <w:b/>
              <w:sz w:val="22"/>
              <w:szCs w:val="22"/>
            </w:rPr>
            <w:t xml:space="preserve">OKUYUCU VE BİLGİ </w:t>
          </w:r>
          <w:r w:rsidR="00707C02" w:rsidRPr="00A61985">
            <w:rPr>
              <w:b/>
              <w:sz w:val="22"/>
              <w:szCs w:val="22"/>
            </w:rPr>
            <w:t>HİZMETLER</w:t>
          </w:r>
          <w:r w:rsidR="00595B12">
            <w:rPr>
              <w:b/>
              <w:sz w:val="22"/>
              <w:szCs w:val="22"/>
            </w:rPr>
            <w:t>İ</w:t>
          </w:r>
          <w:r w:rsidR="00707C02" w:rsidRPr="00A61985">
            <w:rPr>
              <w:b/>
              <w:sz w:val="22"/>
              <w:szCs w:val="22"/>
            </w:rPr>
            <w:t xml:space="preserve"> PROSEDÜRÜ</w:t>
          </w:r>
        </w:p>
      </w:tc>
      <w:tc>
        <w:tcPr>
          <w:tcW w:w="1250" w:type="pct"/>
          <w:vAlign w:val="center"/>
        </w:tcPr>
        <w:p w14:paraId="36A9E833" w14:textId="4E420ECF" w:rsidR="000D250F" w:rsidRPr="007B4963" w:rsidRDefault="000D250F" w:rsidP="00B700B4">
          <w:pPr>
            <w:spacing w:line="276" w:lineRule="auto"/>
          </w:pPr>
          <w:r w:rsidRPr="007B4963">
            <w:t>Doküman No:</w:t>
          </w:r>
          <w:r w:rsidR="0075657F">
            <w:t xml:space="preserve"> </w:t>
          </w:r>
          <w:r w:rsidR="00595B12">
            <w:t>PRD-0018</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1FE59C0" w:rsidR="000D250F" w:rsidRPr="007B4963" w:rsidRDefault="000D250F" w:rsidP="00B700B4">
          <w:pPr>
            <w:spacing w:line="276" w:lineRule="auto"/>
          </w:pPr>
          <w:r w:rsidRPr="007B4963">
            <w:t>Revizyon No:</w:t>
          </w:r>
          <w:r w:rsidR="0075657F">
            <w:t xml:space="preserve"> </w:t>
          </w:r>
          <w:r w:rsidR="00B3737A">
            <w:t>0</w:t>
          </w:r>
          <w:r w:rsidR="00E50D68">
            <w:t>1</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5711A6CE" w:rsidR="000D250F" w:rsidRPr="007B4963" w:rsidRDefault="000D250F" w:rsidP="00001E21">
          <w:pPr>
            <w:spacing w:line="276" w:lineRule="auto"/>
          </w:pPr>
          <w:r w:rsidRPr="007B4963">
            <w:t>Yayın Tarihi:</w:t>
          </w:r>
          <w:r w:rsidR="0075657F">
            <w:t xml:space="preserve"> </w:t>
          </w:r>
          <w:r w:rsidR="00001E21">
            <w:t xml:space="preserve"> </w:t>
          </w:r>
          <w:r w:rsidR="00595B12">
            <w:t>10.08.2023</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664A23D" w:rsidR="000D250F" w:rsidRPr="007B4963" w:rsidRDefault="000D250F" w:rsidP="00B700B4">
          <w:pPr>
            <w:spacing w:line="276" w:lineRule="auto"/>
          </w:pPr>
          <w:r w:rsidRPr="007B4963">
            <w:t>Revizyon Tarihi:</w:t>
          </w:r>
          <w:r w:rsidR="00E50D68">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DA04A25" w:rsidR="009D067F" w:rsidRPr="007B4963" w:rsidRDefault="000D250F" w:rsidP="00B700B4">
          <w:pPr>
            <w:spacing w:line="276" w:lineRule="auto"/>
          </w:pPr>
          <w:r>
            <w:t>Sayfa No:</w:t>
          </w:r>
          <w:r w:rsidR="00DF14CB" w:rsidRPr="00DF14CB">
            <w:t xml:space="preserve"> </w:t>
          </w:r>
          <w:r w:rsidR="00DF14CB" w:rsidRPr="00DF14CB">
            <w:fldChar w:fldCharType="begin"/>
          </w:r>
          <w:r w:rsidR="00DF14CB" w:rsidRPr="00DF14CB">
            <w:instrText>PAGE  \* Arabic  \* MERGEFORMAT</w:instrText>
          </w:r>
          <w:r w:rsidR="00DF14CB" w:rsidRPr="00DF14CB">
            <w:fldChar w:fldCharType="separate"/>
          </w:r>
          <w:r w:rsidR="00B50A98">
            <w:rPr>
              <w:noProof/>
            </w:rPr>
            <w:t>4</w:t>
          </w:r>
          <w:r w:rsidR="00DF14CB" w:rsidRPr="00DF14CB">
            <w:fldChar w:fldCharType="end"/>
          </w:r>
          <w:r w:rsidR="00DF14CB" w:rsidRPr="00DF14CB">
            <w:t xml:space="preserve"> / </w:t>
          </w:r>
          <w:fldSimple w:instr="NUMPAGES  \* Arabic  \* MERGEFORMAT">
            <w:r w:rsidR="00B50A98">
              <w:rPr>
                <w:noProof/>
              </w:rPr>
              <w:t>5</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9164" w14:textId="77777777" w:rsidR="00E50D68" w:rsidRDefault="00E50D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0F845F58"/>
    <w:multiLevelType w:val="hybridMultilevel"/>
    <w:tmpl w:val="1E6C943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8A21C3"/>
    <w:multiLevelType w:val="multilevel"/>
    <w:tmpl w:val="2B6C16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873F6C"/>
    <w:multiLevelType w:val="hybridMultilevel"/>
    <w:tmpl w:val="C272198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DF7AAA"/>
    <w:multiLevelType w:val="multilevel"/>
    <w:tmpl w:val="4BC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7A679F1"/>
    <w:multiLevelType w:val="hybridMultilevel"/>
    <w:tmpl w:val="DC9A9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9724577">
    <w:abstractNumId w:val="27"/>
  </w:num>
  <w:num w:numId="2" w16cid:durableId="1202281456">
    <w:abstractNumId w:val="24"/>
  </w:num>
  <w:num w:numId="3" w16cid:durableId="1230925095">
    <w:abstractNumId w:val="6"/>
  </w:num>
  <w:num w:numId="4" w16cid:durableId="2048681736">
    <w:abstractNumId w:val="12"/>
  </w:num>
  <w:num w:numId="5" w16cid:durableId="759107922">
    <w:abstractNumId w:val="5"/>
  </w:num>
  <w:num w:numId="6" w16cid:durableId="612590924">
    <w:abstractNumId w:val="14"/>
  </w:num>
  <w:num w:numId="7" w16cid:durableId="1242057480">
    <w:abstractNumId w:val="13"/>
  </w:num>
  <w:num w:numId="8" w16cid:durableId="942415549">
    <w:abstractNumId w:val="2"/>
  </w:num>
  <w:num w:numId="9" w16cid:durableId="1827626489">
    <w:abstractNumId w:val="19"/>
  </w:num>
  <w:num w:numId="10" w16cid:durableId="454524662">
    <w:abstractNumId w:val="8"/>
  </w:num>
  <w:num w:numId="11" w16cid:durableId="2116175071">
    <w:abstractNumId w:val="17"/>
  </w:num>
  <w:num w:numId="12" w16cid:durableId="861212516">
    <w:abstractNumId w:val="23"/>
  </w:num>
  <w:num w:numId="13" w16cid:durableId="673262365">
    <w:abstractNumId w:val="26"/>
  </w:num>
  <w:num w:numId="14" w16cid:durableId="1147431950">
    <w:abstractNumId w:val="16"/>
  </w:num>
  <w:num w:numId="15" w16cid:durableId="31541935">
    <w:abstractNumId w:val="1"/>
  </w:num>
  <w:num w:numId="16" w16cid:durableId="821698641">
    <w:abstractNumId w:val="18"/>
  </w:num>
  <w:num w:numId="17" w16cid:durableId="243800717">
    <w:abstractNumId w:val="10"/>
  </w:num>
  <w:num w:numId="18" w16cid:durableId="1850675898">
    <w:abstractNumId w:val="7"/>
  </w:num>
  <w:num w:numId="19" w16cid:durableId="2134865141">
    <w:abstractNumId w:val="21"/>
    <w:lvlOverride w:ilvl="0">
      <w:startOverride w:val="1"/>
    </w:lvlOverride>
  </w:num>
  <w:num w:numId="20" w16cid:durableId="1372457094">
    <w:abstractNumId w:val="25"/>
  </w:num>
  <w:num w:numId="21" w16cid:durableId="1638408911">
    <w:abstractNumId w:val="0"/>
  </w:num>
  <w:num w:numId="22" w16cid:durableId="1966427443">
    <w:abstractNumId w:val="22"/>
  </w:num>
  <w:num w:numId="23" w16cid:durableId="47850084">
    <w:abstractNumId w:val="20"/>
  </w:num>
  <w:num w:numId="24" w16cid:durableId="988092066">
    <w:abstractNumId w:val="4"/>
  </w:num>
  <w:num w:numId="25" w16cid:durableId="1731340589">
    <w:abstractNumId w:val="11"/>
  </w:num>
  <w:num w:numId="26" w16cid:durableId="187913599">
    <w:abstractNumId w:val="15"/>
  </w:num>
  <w:num w:numId="27" w16cid:durableId="1153251536">
    <w:abstractNumId w:val="9"/>
  </w:num>
  <w:num w:numId="28" w16cid:durableId="787360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1E21"/>
    <w:rsid w:val="00005795"/>
    <w:rsid w:val="00005E29"/>
    <w:rsid w:val="00016976"/>
    <w:rsid w:val="00033F4D"/>
    <w:rsid w:val="000503EB"/>
    <w:rsid w:val="00062743"/>
    <w:rsid w:val="000740A2"/>
    <w:rsid w:val="00077B97"/>
    <w:rsid w:val="00081A86"/>
    <w:rsid w:val="00083B2C"/>
    <w:rsid w:val="00092DCA"/>
    <w:rsid w:val="000A03C5"/>
    <w:rsid w:val="000A2751"/>
    <w:rsid w:val="000C0E70"/>
    <w:rsid w:val="000C57A1"/>
    <w:rsid w:val="000D250F"/>
    <w:rsid w:val="000E20F0"/>
    <w:rsid w:val="001008BB"/>
    <w:rsid w:val="001013EB"/>
    <w:rsid w:val="00124EF8"/>
    <w:rsid w:val="001577BE"/>
    <w:rsid w:val="001655C7"/>
    <w:rsid w:val="001655D3"/>
    <w:rsid w:val="00171A18"/>
    <w:rsid w:val="00176B88"/>
    <w:rsid w:val="001823B4"/>
    <w:rsid w:val="00193A33"/>
    <w:rsid w:val="001A0A42"/>
    <w:rsid w:val="001A35AE"/>
    <w:rsid w:val="001B4A88"/>
    <w:rsid w:val="001C3C51"/>
    <w:rsid w:val="001D308E"/>
    <w:rsid w:val="001E3951"/>
    <w:rsid w:val="001F39F9"/>
    <w:rsid w:val="001F5160"/>
    <w:rsid w:val="0020032B"/>
    <w:rsid w:val="00203C10"/>
    <w:rsid w:val="00215F18"/>
    <w:rsid w:val="00225C63"/>
    <w:rsid w:val="00240FD3"/>
    <w:rsid w:val="002435EE"/>
    <w:rsid w:val="00247EDC"/>
    <w:rsid w:val="00252896"/>
    <w:rsid w:val="00273363"/>
    <w:rsid w:val="0028635A"/>
    <w:rsid w:val="0029018E"/>
    <w:rsid w:val="0029458A"/>
    <w:rsid w:val="002B5A02"/>
    <w:rsid w:val="002C086B"/>
    <w:rsid w:val="002C66EE"/>
    <w:rsid w:val="002D17BF"/>
    <w:rsid w:val="002D6FB1"/>
    <w:rsid w:val="002E11E5"/>
    <w:rsid w:val="002E4395"/>
    <w:rsid w:val="002E708D"/>
    <w:rsid w:val="002F4C44"/>
    <w:rsid w:val="00300EE3"/>
    <w:rsid w:val="003121F0"/>
    <w:rsid w:val="003130D6"/>
    <w:rsid w:val="00320786"/>
    <w:rsid w:val="0032099A"/>
    <w:rsid w:val="003223E2"/>
    <w:rsid w:val="003260A8"/>
    <w:rsid w:val="00341D8C"/>
    <w:rsid w:val="003515B4"/>
    <w:rsid w:val="003526FF"/>
    <w:rsid w:val="00357A81"/>
    <w:rsid w:val="00377E75"/>
    <w:rsid w:val="00385549"/>
    <w:rsid w:val="00390B38"/>
    <w:rsid w:val="00393036"/>
    <w:rsid w:val="00395DD9"/>
    <w:rsid w:val="003A3783"/>
    <w:rsid w:val="003A4743"/>
    <w:rsid w:val="003B7FD4"/>
    <w:rsid w:val="003D363F"/>
    <w:rsid w:val="003D6853"/>
    <w:rsid w:val="003F51DD"/>
    <w:rsid w:val="00410679"/>
    <w:rsid w:val="0041445E"/>
    <w:rsid w:val="004336AA"/>
    <w:rsid w:val="00441E30"/>
    <w:rsid w:val="004428DE"/>
    <w:rsid w:val="004645A2"/>
    <w:rsid w:val="004747B4"/>
    <w:rsid w:val="00476BC4"/>
    <w:rsid w:val="0048131B"/>
    <w:rsid w:val="00490412"/>
    <w:rsid w:val="00493DB0"/>
    <w:rsid w:val="004A4ABE"/>
    <w:rsid w:val="004A5FF3"/>
    <w:rsid w:val="004C3F0C"/>
    <w:rsid w:val="004C6B4C"/>
    <w:rsid w:val="004D0831"/>
    <w:rsid w:val="004D5E39"/>
    <w:rsid w:val="004E1FE1"/>
    <w:rsid w:val="004E320F"/>
    <w:rsid w:val="0051146B"/>
    <w:rsid w:val="00512044"/>
    <w:rsid w:val="00517EED"/>
    <w:rsid w:val="00522801"/>
    <w:rsid w:val="00524C90"/>
    <w:rsid w:val="005260F0"/>
    <w:rsid w:val="005322D1"/>
    <w:rsid w:val="00562A16"/>
    <w:rsid w:val="00572F5E"/>
    <w:rsid w:val="00581BDD"/>
    <w:rsid w:val="00595B12"/>
    <w:rsid w:val="005C4ADB"/>
    <w:rsid w:val="005E4449"/>
    <w:rsid w:val="00611CF1"/>
    <w:rsid w:val="00611E12"/>
    <w:rsid w:val="00615235"/>
    <w:rsid w:val="0063113B"/>
    <w:rsid w:val="00632E35"/>
    <w:rsid w:val="0063415C"/>
    <w:rsid w:val="0065142C"/>
    <w:rsid w:val="00655296"/>
    <w:rsid w:val="00663126"/>
    <w:rsid w:val="00672CF0"/>
    <w:rsid w:val="00677668"/>
    <w:rsid w:val="00680A7C"/>
    <w:rsid w:val="00685B60"/>
    <w:rsid w:val="00687437"/>
    <w:rsid w:val="00691D96"/>
    <w:rsid w:val="00691EBA"/>
    <w:rsid w:val="006B0C33"/>
    <w:rsid w:val="006B7BD5"/>
    <w:rsid w:val="006C7485"/>
    <w:rsid w:val="006D3493"/>
    <w:rsid w:val="006D5932"/>
    <w:rsid w:val="006F437C"/>
    <w:rsid w:val="00707C02"/>
    <w:rsid w:val="00714C43"/>
    <w:rsid w:val="0072087A"/>
    <w:rsid w:val="0072515F"/>
    <w:rsid w:val="0075657F"/>
    <w:rsid w:val="00760B42"/>
    <w:rsid w:val="0076234B"/>
    <w:rsid w:val="0077550E"/>
    <w:rsid w:val="007775F6"/>
    <w:rsid w:val="00780FC3"/>
    <w:rsid w:val="00782462"/>
    <w:rsid w:val="007841A1"/>
    <w:rsid w:val="0078440C"/>
    <w:rsid w:val="00790549"/>
    <w:rsid w:val="00794C11"/>
    <w:rsid w:val="007A0223"/>
    <w:rsid w:val="007A3A31"/>
    <w:rsid w:val="007A546D"/>
    <w:rsid w:val="007B1C86"/>
    <w:rsid w:val="007B4963"/>
    <w:rsid w:val="007B6547"/>
    <w:rsid w:val="007B742B"/>
    <w:rsid w:val="007D1B61"/>
    <w:rsid w:val="007D3044"/>
    <w:rsid w:val="007D5751"/>
    <w:rsid w:val="007E1088"/>
    <w:rsid w:val="007F5085"/>
    <w:rsid w:val="00812652"/>
    <w:rsid w:val="00820A0B"/>
    <w:rsid w:val="00832FCC"/>
    <w:rsid w:val="00847C23"/>
    <w:rsid w:val="00852B31"/>
    <w:rsid w:val="00872FDC"/>
    <w:rsid w:val="008738F4"/>
    <w:rsid w:val="00897F79"/>
    <w:rsid w:val="008A5FD8"/>
    <w:rsid w:val="008C115F"/>
    <w:rsid w:val="008D27A1"/>
    <w:rsid w:val="008D6EDA"/>
    <w:rsid w:val="008E6991"/>
    <w:rsid w:val="008F3919"/>
    <w:rsid w:val="008F43C8"/>
    <w:rsid w:val="008F6C06"/>
    <w:rsid w:val="00916AEE"/>
    <w:rsid w:val="00917C74"/>
    <w:rsid w:val="00922617"/>
    <w:rsid w:val="00926577"/>
    <w:rsid w:val="00926F55"/>
    <w:rsid w:val="00935DF2"/>
    <w:rsid w:val="00936945"/>
    <w:rsid w:val="009634BE"/>
    <w:rsid w:val="00965911"/>
    <w:rsid w:val="009838FA"/>
    <w:rsid w:val="009871FC"/>
    <w:rsid w:val="0099626F"/>
    <w:rsid w:val="0099775D"/>
    <w:rsid w:val="009B1CB1"/>
    <w:rsid w:val="009B33FF"/>
    <w:rsid w:val="009D067F"/>
    <w:rsid w:val="009D0F2C"/>
    <w:rsid w:val="009D1804"/>
    <w:rsid w:val="009D2D93"/>
    <w:rsid w:val="009D5080"/>
    <w:rsid w:val="009F005D"/>
    <w:rsid w:val="009F0D91"/>
    <w:rsid w:val="009F5ABB"/>
    <w:rsid w:val="009F6833"/>
    <w:rsid w:val="00A01E31"/>
    <w:rsid w:val="00A045FF"/>
    <w:rsid w:val="00A1047B"/>
    <w:rsid w:val="00A11814"/>
    <w:rsid w:val="00A27A71"/>
    <w:rsid w:val="00A41FC0"/>
    <w:rsid w:val="00A4526C"/>
    <w:rsid w:val="00A61985"/>
    <w:rsid w:val="00A622F5"/>
    <w:rsid w:val="00A82FDB"/>
    <w:rsid w:val="00A86033"/>
    <w:rsid w:val="00A92635"/>
    <w:rsid w:val="00AA052F"/>
    <w:rsid w:val="00AA0D67"/>
    <w:rsid w:val="00AA31A5"/>
    <w:rsid w:val="00AB1F2D"/>
    <w:rsid w:val="00AC15E0"/>
    <w:rsid w:val="00AC19D5"/>
    <w:rsid w:val="00AC29DF"/>
    <w:rsid w:val="00AC3081"/>
    <w:rsid w:val="00AC373D"/>
    <w:rsid w:val="00AC59E7"/>
    <w:rsid w:val="00AD63BF"/>
    <w:rsid w:val="00AD65CC"/>
    <w:rsid w:val="00AE6502"/>
    <w:rsid w:val="00AF0D70"/>
    <w:rsid w:val="00B0620C"/>
    <w:rsid w:val="00B11B71"/>
    <w:rsid w:val="00B13CF6"/>
    <w:rsid w:val="00B27C9D"/>
    <w:rsid w:val="00B36539"/>
    <w:rsid w:val="00B3737A"/>
    <w:rsid w:val="00B47885"/>
    <w:rsid w:val="00B47B5E"/>
    <w:rsid w:val="00B50A98"/>
    <w:rsid w:val="00B700B4"/>
    <w:rsid w:val="00B71A70"/>
    <w:rsid w:val="00B823A7"/>
    <w:rsid w:val="00B9229A"/>
    <w:rsid w:val="00B932B7"/>
    <w:rsid w:val="00B96859"/>
    <w:rsid w:val="00BC3F0D"/>
    <w:rsid w:val="00BD5C35"/>
    <w:rsid w:val="00BF64E9"/>
    <w:rsid w:val="00C00F86"/>
    <w:rsid w:val="00C0349A"/>
    <w:rsid w:val="00C17EA0"/>
    <w:rsid w:val="00C333FB"/>
    <w:rsid w:val="00C56C88"/>
    <w:rsid w:val="00C70F51"/>
    <w:rsid w:val="00C7582B"/>
    <w:rsid w:val="00C76404"/>
    <w:rsid w:val="00C86F42"/>
    <w:rsid w:val="00CA46CC"/>
    <w:rsid w:val="00CB6841"/>
    <w:rsid w:val="00CC5A3C"/>
    <w:rsid w:val="00CC6BE4"/>
    <w:rsid w:val="00CD3B92"/>
    <w:rsid w:val="00CD40CD"/>
    <w:rsid w:val="00CD489C"/>
    <w:rsid w:val="00CE771C"/>
    <w:rsid w:val="00D018D2"/>
    <w:rsid w:val="00D0319A"/>
    <w:rsid w:val="00D0415A"/>
    <w:rsid w:val="00D11CAF"/>
    <w:rsid w:val="00D1311D"/>
    <w:rsid w:val="00D141F0"/>
    <w:rsid w:val="00D20988"/>
    <w:rsid w:val="00D30594"/>
    <w:rsid w:val="00D3407E"/>
    <w:rsid w:val="00D43730"/>
    <w:rsid w:val="00D6150F"/>
    <w:rsid w:val="00D713C0"/>
    <w:rsid w:val="00D76E74"/>
    <w:rsid w:val="00D81111"/>
    <w:rsid w:val="00D81D9D"/>
    <w:rsid w:val="00D82ADE"/>
    <w:rsid w:val="00D832E4"/>
    <w:rsid w:val="00D83862"/>
    <w:rsid w:val="00D84EC9"/>
    <w:rsid w:val="00D8635C"/>
    <w:rsid w:val="00DA7364"/>
    <w:rsid w:val="00DA7A3B"/>
    <w:rsid w:val="00DA7CD0"/>
    <w:rsid w:val="00DB29EC"/>
    <w:rsid w:val="00DB5BDD"/>
    <w:rsid w:val="00DC3F98"/>
    <w:rsid w:val="00DC492C"/>
    <w:rsid w:val="00DD4A56"/>
    <w:rsid w:val="00DE7F4B"/>
    <w:rsid w:val="00DF1093"/>
    <w:rsid w:val="00DF14CB"/>
    <w:rsid w:val="00DF2690"/>
    <w:rsid w:val="00DF3795"/>
    <w:rsid w:val="00E0289E"/>
    <w:rsid w:val="00E10C3F"/>
    <w:rsid w:val="00E123FE"/>
    <w:rsid w:val="00E146A6"/>
    <w:rsid w:val="00E35422"/>
    <w:rsid w:val="00E40805"/>
    <w:rsid w:val="00E41046"/>
    <w:rsid w:val="00E46073"/>
    <w:rsid w:val="00E4722D"/>
    <w:rsid w:val="00E50D68"/>
    <w:rsid w:val="00E633BC"/>
    <w:rsid w:val="00E8457A"/>
    <w:rsid w:val="00E84A9E"/>
    <w:rsid w:val="00E924BF"/>
    <w:rsid w:val="00EA146C"/>
    <w:rsid w:val="00ED1450"/>
    <w:rsid w:val="00EE7550"/>
    <w:rsid w:val="00EF035B"/>
    <w:rsid w:val="00EF52D2"/>
    <w:rsid w:val="00EF5A86"/>
    <w:rsid w:val="00F00C25"/>
    <w:rsid w:val="00F21AB0"/>
    <w:rsid w:val="00F247D1"/>
    <w:rsid w:val="00F30345"/>
    <w:rsid w:val="00F30A4E"/>
    <w:rsid w:val="00F37993"/>
    <w:rsid w:val="00F42C1A"/>
    <w:rsid w:val="00F55350"/>
    <w:rsid w:val="00F6184A"/>
    <w:rsid w:val="00F868B7"/>
    <w:rsid w:val="00FA4A63"/>
    <w:rsid w:val="00FB1245"/>
    <w:rsid w:val="00FB1C15"/>
    <w:rsid w:val="00FB2B01"/>
    <w:rsid w:val="00FB6CBF"/>
    <w:rsid w:val="00FC302E"/>
    <w:rsid w:val="00FC35CA"/>
    <w:rsid w:val="00FD21EC"/>
    <w:rsid w:val="00FE1671"/>
    <w:rsid w:val="00FF1491"/>
    <w:rsid w:val="00FF1571"/>
    <w:rsid w:val="00FF4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31"/>
    <w:pPr>
      <w:spacing w:after="0" w:line="240" w:lineRule="auto"/>
    </w:pPr>
    <w:rPr>
      <w:rFonts w:ascii="Times New Roman" w:eastAsia="Times New Roman" w:hAnsi="Times New Roman" w:cs="Times New Roman"/>
      <w:sz w:val="20"/>
      <w:szCs w:val="20"/>
    </w:rPr>
  </w:style>
  <w:style w:type="paragraph" w:styleId="Balk2">
    <w:name w:val="heading 2"/>
    <w:basedOn w:val="Normal"/>
    <w:link w:val="Balk2Char"/>
    <w:uiPriority w:val="9"/>
    <w:qFormat/>
    <w:rsid w:val="00A11814"/>
    <w:pPr>
      <w:spacing w:before="100" w:beforeAutospacing="1" w:after="100" w:afterAutospacing="1"/>
      <w:outlineLvl w:val="1"/>
    </w:pPr>
    <w:rPr>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customStyle="1" w:styleId="Balk2Char">
    <w:name w:val="Başlık 2 Char"/>
    <w:basedOn w:val="VarsaylanParagrafYazTipi"/>
    <w:link w:val="Balk2"/>
    <w:uiPriority w:val="9"/>
    <w:rsid w:val="00A11814"/>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A11814"/>
    <w:rPr>
      <w:b/>
      <w:bCs/>
    </w:rPr>
  </w:style>
  <w:style w:type="paragraph" w:styleId="NormalWeb">
    <w:name w:val="Normal (Web)"/>
    <w:basedOn w:val="Normal"/>
    <w:uiPriority w:val="99"/>
    <w:unhideWhenUsed/>
    <w:rsid w:val="003A3783"/>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776295756">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66996301">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22426669">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 w:id="199059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768B-8703-4304-9A90-A3C32B7A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1513</Words>
  <Characters>8626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Büşra Baytur</dc:creator>
  <cp:lastModifiedBy>ali taş</cp:lastModifiedBy>
  <cp:revision>59</cp:revision>
  <cp:lastPrinted>2023-08-29T11:55:00Z</cp:lastPrinted>
  <dcterms:created xsi:type="dcterms:W3CDTF">2023-05-15T05:35:00Z</dcterms:created>
  <dcterms:modified xsi:type="dcterms:W3CDTF">2024-02-09T10:46:00Z</dcterms:modified>
</cp:coreProperties>
</file>