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D30E26">
              <w:trPr>
                <w:trHeight w:val="287"/>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D30E26">
              <w:trPr>
                <w:trHeight w:val="287"/>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680B07" w:rsidRPr="00344B36" w14:paraId="5A6DE78F" w14:textId="77777777" w:rsidTr="00D30E26">
              <w:trPr>
                <w:trHeight w:val="287"/>
              </w:trPr>
              <w:tc>
                <w:tcPr>
                  <w:tcW w:w="2835" w:type="dxa"/>
                  <w:tcBorders>
                    <w:left w:val="single" w:sz="18" w:space="0" w:color="auto"/>
                  </w:tcBorders>
                </w:tcPr>
                <w:p w14:paraId="40BDF7B9" w14:textId="77777777" w:rsidR="00680B07" w:rsidRPr="00344B36" w:rsidRDefault="00680B07" w:rsidP="00680B07">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2071B867" w:rsidR="00680B07" w:rsidRPr="00680B07" w:rsidRDefault="00680B07" w:rsidP="00680B07">
                  <w:pPr>
                    <w:rPr>
                      <w:sz w:val="22"/>
                      <w:szCs w:val="22"/>
                    </w:rPr>
                  </w:pPr>
                  <w:r w:rsidRPr="00680B07">
                    <w:rPr>
                      <w:sz w:val="22"/>
                      <w:szCs w:val="22"/>
                    </w:rPr>
                    <w:t>D</w:t>
                  </w:r>
                  <w:r w:rsidR="00E3208B">
                    <w:rPr>
                      <w:sz w:val="22"/>
                      <w:szCs w:val="22"/>
                    </w:rPr>
                    <w:t>EKAN</w:t>
                  </w:r>
                </w:p>
              </w:tc>
            </w:tr>
            <w:tr w:rsidR="00680B07" w:rsidRPr="00344B36" w14:paraId="1180D1C8" w14:textId="77777777" w:rsidTr="00D30E26">
              <w:trPr>
                <w:trHeight w:val="287"/>
              </w:trPr>
              <w:tc>
                <w:tcPr>
                  <w:tcW w:w="2835" w:type="dxa"/>
                  <w:tcBorders>
                    <w:left w:val="single" w:sz="18" w:space="0" w:color="auto"/>
                  </w:tcBorders>
                </w:tcPr>
                <w:p w14:paraId="45593ACE" w14:textId="77777777" w:rsidR="00680B07" w:rsidRPr="00344B36" w:rsidRDefault="00680B07" w:rsidP="00680B07">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680B07" w:rsidRPr="00680B07" w:rsidRDefault="00680B07" w:rsidP="00680B07">
                  <w:pPr>
                    <w:rPr>
                      <w:sz w:val="22"/>
                      <w:szCs w:val="22"/>
                    </w:rPr>
                  </w:pPr>
                </w:p>
              </w:tc>
            </w:tr>
            <w:tr w:rsidR="00680B07" w:rsidRPr="00344B36" w14:paraId="24464901" w14:textId="77777777" w:rsidTr="00D30E26">
              <w:trPr>
                <w:trHeight w:val="287"/>
              </w:trPr>
              <w:tc>
                <w:tcPr>
                  <w:tcW w:w="2835" w:type="dxa"/>
                  <w:tcBorders>
                    <w:left w:val="single" w:sz="18" w:space="0" w:color="auto"/>
                  </w:tcBorders>
                </w:tcPr>
                <w:p w14:paraId="15FC8F3F" w14:textId="77777777" w:rsidR="00680B07" w:rsidRPr="00344B36" w:rsidRDefault="00680B07" w:rsidP="00680B07">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7B2F766" w:rsidR="00680B07" w:rsidRPr="00680B07" w:rsidRDefault="00680B07" w:rsidP="00680B07">
                  <w:pPr>
                    <w:rPr>
                      <w:sz w:val="22"/>
                      <w:szCs w:val="22"/>
                    </w:rPr>
                  </w:pPr>
                  <w:r w:rsidRPr="00680B07">
                    <w:rPr>
                      <w:sz w:val="22"/>
                      <w:szCs w:val="22"/>
                    </w:rPr>
                    <w:t>R</w:t>
                  </w:r>
                  <w:r w:rsidR="00E3208B">
                    <w:rPr>
                      <w:sz w:val="22"/>
                      <w:szCs w:val="22"/>
                    </w:rPr>
                    <w:t>EKTÖR</w:t>
                  </w:r>
                </w:p>
              </w:tc>
            </w:tr>
            <w:tr w:rsidR="00680B07" w:rsidRPr="00344B36" w14:paraId="1B0C31D5" w14:textId="77777777" w:rsidTr="00D30E26">
              <w:trPr>
                <w:trHeight w:val="287"/>
              </w:trPr>
              <w:tc>
                <w:tcPr>
                  <w:tcW w:w="2835" w:type="dxa"/>
                  <w:tcBorders>
                    <w:left w:val="single" w:sz="18" w:space="0" w:color="auto"/>
                  </w:tcBorders>
                </w:tcPr>
                <w:p w14:paraId="376B6E80" w14:textId="654FFFC0" w:rsidR="00680B07" w:rsidRPr="00344B36" w:rsidRDefault="00680B07" w:rsidP="00680B07">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426002F4" w:rsidR="00680B07" w:rsidRPr="00344B36" w:rsidRDefault="00680B07" w:rsidP="00680B07">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4CE322C6" w14:textId="77777777" w:rsidR="00680B07" w:rsidRPr="00011CB7" w:rsidRDefault="00680B07" w:rsidP="00011CB7">
            <w:pPr>
              <w:pStyle w:val="ListeParagraf"/>
              <w:spacing w:line="360" w:lineRule="auto"/>
              <w:ind w:left="0"/>
              <w:jc w:val="both"/>
              <w:rPr>
                <w:b/>
                <w:sz w:val="22"/>
                <w:szCs w:val="22"/>
              </w:rPr>
            </w:pPr>
            <w:r w:rsidRPr="00011CB7">
              <w:rPr>
                <w:b/>
                <w:sz w:val="22"/>
                <w:szCs w:val="22"/>
              </w:rPr>
              <w:t>GÖREV TANIMI</w:t>
            </w:r>
          </w:p>
          <w:p w14:paraId="40B9E64A" w14:textId="7F441129" w:rsidR="00680B07" w:rsidRPr="00680B07" w:rsidRDefault="00680B07" w:rsidP="00011CB7">
            <w:pPr>
              <w:spacing w:line="360" w:lineRule="auto"/>
              <w:jc w:val="both"/>
              <w:rPr>
                <w:rFonts w:eastAsia="Carlito"/>
                <w:bCs/>
                <w:sz w:val="22"/>
                <w:szCs w:val="22"/>
              </w:rPr>
            </w:pPr>
            <w:r w:rsidRPr="00680B07">
              <w:rPr>
                <w:rFonts w:eastAsia="Carlito"/>
                <w:sz w:val="22"/>
                <w:szCs w:val="22"/>
              </w:rPr>
              <w:t xml:space="preserve"> </w:t>
            </w:r>
            <w:r w:rsidRPr="00011CB7">
              <w:rPr>
                <w:sz w:val="22"/>
                <w:szCs w:val="22"/>
              </w:rPr>
              <w:t>Harran Üniversitesi üst yönetimi tarafından belirlenen amaç ve ilkelere uygun olarak; fakültenin vizyonu, misyonu doğrultusunda eğitim ve öğretimi gerçekleştirmek için gerekli tüm faaliyetlerin etkinlik ve verimlilik ilkelerine uygun olarak yürütülmesi amacıyla çalışmaları yapmak, planlamak, yönlendirmek, koordine etmek ve denetlemek. Fakültenin ve bağlı birimlerinin öğretim kapasitesinin rasyonel bir şekilde kullanılmasında ve geliştirilmesinde gerektiği zaman güvenlik önlemlerinin alınmasında, öğrencilere gerekli sosyal hizmetlerin sağlanmasında, eğitim-öğretim, bilimsel araştırma ve yayını faaliyetlerinin düzenli bir şekilde yürütülmesinde, bütün faaliyetlerin gözetim ve denetiminin yapılmasında, takip ve kontrol edilmesinde ve sonuçlarının alınmasında Rektöre karşı birinci derecede sorumludur.</w:t>
            </w:r>
            <w:r w:rsidRPr="00680B07">
              <w:rPr>
                <w:rFonts w:eastAsia="Carlito"/>
                <w:bCs/>
                <w:sz w:val="22"/>
                <w:szCs w:val="22"/>
              </w:rPr>
              <w:t xml:space="preserve"> </w:t>
            </w:r>
          </w:p>
          <w:p w14:paraId="36C46EFD" w14:textId="77777777" w:rsidR="00680B07" w:rsidRPr="00F9507C" w:rsidRDefault="00680B07" w:rsidP="00680B07">
            <w:pPr>
              <w:widowControl w:val="0"/>
              <w:autoSpaceDE w:val="0"/>
              <w:autoSpaceDN w:val="0"/>
              <w:spacing w:line="360" w:lineRule="auto"/>
              <w:jc w:val="both"/>
              <w:rPr>
                <w:rFonts w:eastAsia="Carlito"/>
                <w:bCs/>
                <w:sz w:val="14"/>
                <w:szCs w:val="14"/>
              </w:rPr>
            </w:pPr>
          </w:p>
          <w:p w14:paraId="28E2AC0A" w14:textId="77777777" w:rsidR="00680B07" w:rsidRPr="00680B07" w:rsidRDefault="00680B07" w:rsidP="00F9507C">
            <w:pPr>
              <w:widowControl w:val="0"/>
              <w:autoSpaceDE w:val="0"/>
              <w:autoSpaceDN w:val="0"/>
              <w:spacing w:line="360" w:lineRule="auto"/>
              <w:ind w:left="-818" w:firstLine="818"/>
              <w:rPr>
                <w:rFonts w:eastAsia="Carlito"/>
                <w:b/>
                <w:sz w:val="22"/>
                <w:szCs w:val="22"/>
              </w:rPr>
            </w:pPr>
            <w:r w:rsidRPr="00680B07">
              <w:rPr>
                <w:rFonts w:eastAsia="Carlito"/>
                <w:b/>
                <w:sz w:val="22"/>
                <w:szCs w:val="22"/>
              </w:rPr>
              <w:t xml:space="preserve">GÖREV, YETKİ VE SORUMLULUKLAR </w:t>
            </w:r>
          </w:p>
          <w:p w14:paraId="1AEEC417" w14:textId="7E526A27"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2547 Sayılı Yüksek Öğretim Kanununda verilen görevleri yap</w:t>
            </w:r>
            <w:r w:rsidR="00EB6185">
              <w:rPr>
                <w:sz w:val="22"/>
                <w:szCs w:val="22"/>
              </w:rPr>
              <w:t>ar.</w:t>
            </w:r>
            <w:r w:rsidRPr="00011CB7">
              <w:rPr>
                <w:sz w:val="22"/>
                <w:szCs w:val="22"/>
              </w:rPr>
              <w:t xml:space="preserve"> </w:t>
            </w:r>
          </w:p>
          <w:p w14:paraId="54E572A2" w14:textId="77777777"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 xml:space="preserve">Fakülte kurullarına başkanlık eder ve kurul kararlarının uygulanmasını sağlar. Fakülte birimleri arasında eşgüdümü sağlayarak fakülte birimleri arasında düzenli çalışmayı temin eder. </w:t>
            </w:r>
          </w:p>
          <w:p w14:paraId="016B873F" w14:textId="57CA3967"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Fakültenin misyon ve vizyonunu tüm çalışanların katılımıyla belirler; bunu, fakültenin tüm çalışanları ile paylaşır, gerçekleşmesi için çalışanları motive eder</w:t>
            </w:r>
            <w:r w:rsidR="00EB6185">
              <w:rPr>
                <w:sz w:val="22"/>
                <w:szCs w:val="22"/>
              </w:rPr>
              <w:t>.</w:t>
            </w:r>
          </w:p>
          <w:p w14:paraId="15303FED" w14:textId="239ED110"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Her yıl fakültenin analitik bütçesinin gerekçeleri</w:t>
            </w:r>
            <w:r w:rsidR="00EB6185">
              <w:rPr>
                <w:sz w:val="22"/>
                <w:szCs w:val="22"/>
              </w:rPr>
              <w:t xml:space="preserve">yle </w:t>
            </w:r>
            <w:r w:rsidRPr="00011CB7">
              <w:rPr>
                <w:sz w:val="22"/>
                <w:szCs w:val="22"/>
              </w:rPr>
              <w:t>birlikte hazırlanmasını sağlar</w:t>
            </w:r>
            <w:r w:rsidR="00EB6185">
              <w:rPr>
                <w:sz w:val="22"/>
                <w:szCs w:val="22"/>
              </w:rPr>
              <w:t>.</w:t>
            </w:r>
          </w:p>
          <w:p w14:paraId="771117E0" w14:textId="77777777"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 xml:space="preserve">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 </w:t>
            </w:r>
          </w:p>
          <w:p w14:paraId="65CDDB3B" w14:textId="58652738"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Fakültenin kadro ihtiyaçlarını hazırlatır ve Rektörlük makamına sunar</w:t>
            </w:r>
            <w:r w:rsidR="00EB6185">
              <w:rPr>
                <w:sz w:val="22"/>
                <w:szCs w:val="22"/>
              </w:rPr>
              <w:t>.</w:t>
            </w:r>
          </w:p>
          <w:p w14:paraId="2560496A" w14:textId="4B12D542"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Fakültenin birimleri üzerinde genel gözetim ve denetim görevini yapar</w:t>
            </w:r>
            <w:r w:rsidR="00EB6185">
              <w:rPr>
                <w:sz w:val="22"/>
                <w:szCs w:val="22"/>
              </w:rPr>
              <w:t>.</w:t>
            </w:r>
          </w:p>
          <w:p w14:paraId="79ED3F52" w14:textId="2C8C202A"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Fakültede bilgisayar ve çıktı ortamında bilgi sisteminin oluşmasını sağlar</w:t>
            </w:r>
            <w:r w:rsidR="00EB6185">
              <w:rPr>
                <w:sz w:val="22"/>
                <w:szCs w:val="22"/>
              </w:rPr>
              <w:t>.</w:t>
            </w:r>
            <w:r w:rsidRPr="00011CB7">
              <w:rPr>
                <w:sz w:val="22"/>
                <w:szCs w:val="22"/>
              </w:rPr>
              <w:t xml:space="preserve"> </w:t>
            </w:r>
          </w:p>
          <w:p w14:paraId="1DA32880" w14:textId="16BAC746"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Bilgi sistemi için gerekli olan anketlerin hazırlanmasını ve uygulanmasını sağlar</w:t>
            </w:r>
            <w:r w:rsidR="00EB6185">
              <w:rPr>
                <w:sz w:val="22"/>
                <w:szCs w:val="22"/>
              </w:rPr>
              <w:t>.</w:t>
            </w:r>
            <w:r w:rsidRPr="00011CB7">
              <w:rPr>
                <w:sz w:val="22"/>
                <w:szCs w:val="22"/>
              </w:rPr>
              <w:t xml:space="preserve"> </w:t>
            </w:r>
          </w:p>
          <w:p w14:paraId="175565C8" w14:textId="1BF4ACD0" w:rsidR="00680B07" w:rsidRPr="00011CB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Fakültede eğitim-öğretimin düzenli bir şekilde sürdürülmesini sağlar</w:t>
            </w:r>
            <w:r w:rsidR="00EB6185">
              <w:rPr>
                <w:sz w:val="22"/>
                <w:szCs w:val="22"/>
              </w:rPr>
              <w:t>.</w:t>
            </w:r>
          </w:p>
          <w:p w14:paraId="422E74BC" w14:textId="678B5C2A" w:rsidR="00680B07"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Eğitim-öğretim ve araştırmalarla ilgili politikalar ve stratejiler geliştirir</w:t>
            </w:r>
            <w:r w:rsidR="00EB6185">
              <w:rPr>
                <w:sz w:val="22"/>
                <w:szCs w:val="22"/>
              </w:rPr>
              <w:t>.</w:t>
            </w:r>
          </w:p>
          <w:p w14:paraId="5E001220" w14:textId="685BA639" w:rsidR="00680B07" w:rsidRPr="00EB6185" w:rsidRDefault="00680B07" w:rsidP="00F9507C">
            <w:pPr>
              <w:pStyle w:val="ListeParagraf"/>
              <w:numPr>
                <w:ilvl w:val="0"/>
                <w:numId w:val="29"/>
              </w:numPr>
              <w:spacing w:after="160" w:line="360" w:lineRule="auto"/>
              <w:ind w:left="629" w:hanging="269"/>
              <w:jc w:val="both"/>
              <w:rPr>
                <w:sz w:val="22"/>
                <w:szCs w:val="22"/>
              </w:rPr>
            </w:pPr>
            <w:r w:rsidRPr="00011CB7">
              <w:rPr>
                <w:sz w:val="22"/>
                <w:szCs w:val="22"/>
              </w:rPr>
              <w:t xml:space="preserve">Fakültenin idari ve akademik personeli için ihtiyaç duyulan alanlarda kurs, seminer ve konferans gibi etkinlikler düzenleyerek </w:t>
            </w:r>
            <w:r w:rsidRPr="00EB6185">
              <w:rPr>
                <w:sz w:val="22"/>
                <w:szCs w:val="22"/>
              </w:rPr>
              <w:t>Fakültenin sürekli öğrenen bir organizasyon haline gelmesi için çalışır</w:t>
            </w:r>
            <w:r w:rsidR="00EB6185">
              <w:rPr>
                <w:sz w:val="22"/>
                <w:szCs w:val="22"/>
              </w:rPr>
              <w:t>.</w:t>
            </w:r>
            <w:r w:rsidRPr="00EB6185">
              <w:rPr>
                <w:sz w:val="22"/>
                <w:szCs w:val="22"/>
              </w:rPr>
              <w:t xml:space="preserve"> </w:t>
            </w:r>
          </w:p>
          <w:p w14:paraId="43C44D23" w14:textId="1F04D949"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lastRenderedPageBreak/>
              <w:t>Fakülte değerlendirme ve kalite geliştirme çalışmalarının düzenli bir biçimde yürütülmesini sağlar</w:t>
            </w:r>
            <w:r w:rsidR="00EB6185">
              <w:rPr>
                <w:sz w:val="22"/>
                <w:szCs w:val="22"/>
              </w:rPr>
              <w:t>.</w:t>
            </w:r>
          </w:p>
          <w:p w14:paraId="5CD006B0" w14:textId="181093AC"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Fakültenin eğitim-öğretim sistemiyle ilgili sorunlarını tespit eder, çözüme kavuşturur, gerektiğinde üst makamlara iletir</w:t>
            </w:r>
            <w:r w:rsidR="00EB6185">
              <w:rPr>
                <w:sz w:val="22"/>
                <w:szCs w:val="22"/>
              </w:rPr>
              <w:t>.</w:t>
            </w:r>
            <w:r w:rsidRPr="00011CB7">
              <w:rPr>
                <w:sz w:val="22"/>
                <w:szCs w:val="22"/>
              </w:rPr>
              <w:t xml:space="preserve"> </w:t>
            </w:r>
          </w:p>
          <w:p w14:paraId="339D7903" w14:textId="715358C3"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Eğitim-öğretimde yükselen değerleri takip eder ve Fakülte bazında uygulanmasını sağlar</w:t>
            </w:r>
            <w:r w:rsidR="00EB6185">
              <w:rPr>
                <w:sz w:val="22"/>
                <w:szCs w:val="22"/>
              </w:rPr>
              <w:t>.</w:t>
            </w:r>
            <w:r w:rsidRPr="00011CB7">
              <w:rPr>
                <w:sz w:val="22"/>
                <w:szCs w:val="22"/>
              </w:rPr>
              <w:t xml:space="preserve"> </w:t>
            </w:r>
          </w:p>
          <w:p w14:paraId="3B383138" w14:textId="25812F3F"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Fakültede araştırma projelerinin düzenli olarak hazırlanmasını ve sürdürülmesini sağlar</w:t>
            </w:r>
            <w:r w:rsidR="00EB6185">
              <w:rPr>
                <w:sz w:val="22"/>
                <w:szCs w:val="22"/>
              </w:rPr>
              <w:t>.</w:t>
            </w:r>
            <w:r w:rsidRPr="00011CB7">
              <w:rPr>
                <w:sz w:val="22"/>
                <w:szCs w:val="22"/>
              </w:rPr>
              <w:t xml:space="preserve"> </w:t>
            </w:r>
          </w:p>
          <w:p w14:paraId="75C515F8" w14:textId="67FE47D8"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Fakültedeki programların akredite edilmesi için gerekli çalışmaların yapılmasını sağlar</w:t>
            </w:r>
            <w:r w:rsidR="00EB6185">
              <w:rPr>
                <w:sz w:val="22"/>
                <w:szCs w:val="22"/>
              </w:rPr>
              <w:t>.</w:t>
            </w:r>
            <w:r w:rsidRPr="00011CB7">
              <w:rPr>
                <w:sz w:val="22"/>
                <w:szCs w:val="22"/>
              </w:rPr>
              <w:t xml:space="preserve"> </w:t>
            </w:r>
          </w:p>
          <w:p w14:paraId="24E8C920" w14:textId="0F33ADD8"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Fakültenin stratejik planını hazırlanmasını sağlar</w:t>
            </w:r>
            <w:r w:rsidR="00EB6185">
              <w:rPr>
                <w:sz w:val="22"/>
                <w:szCs w:val="22"/>
              </w:rPr>
              <w:t>.</w:t>
            </w:r>
          </w:p>
          <w:p w14:paraId="1178982F" w14:textId="4A750185"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Fakültenin fiziki donanımı ile insan kaynaklarının etkili ve verimli olarak kullanılmasını sağlar</w:t>
            </w:r>
            <w:r w:rsidR="00EB6185">
              <w:rPr>
                <w:sz w:val="22"/>
                <w:szCs w:val="22"/>
              </w:rPr>
              <w:t>.</w:t>
            </w:r>
            <w:r w:rsidRPr="00011CB7">
              <w:rPr>
                <w:sz w:val="22"/>
                <w:szCs w:val="22"/>
              </w:rPr>
              <w:t xml:space="preserve"> </w:t>
            </w:r>
          </w:p>
          <w:p w14:paraId="5A730875" w14:textId="69D9061E"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Fakülte yerleşkesinde gerekli güvenlik tedbirlerinin alınmasını sağlar</w:t>
            </w:r>
            <w:r w:rsidR="00EB6185">
              <w:rPr>
                <w:sz w:val="22"/>
                <w:szCs w:val="22"/>
              </w:rPr>
              <w:t>.</w:t>
            </w:r>
          </w:p>
          <w:p w14:paraId="0A1851FD" w14:textId="45CC896F"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Fakülteyi üst düzeyde temsil eder</w:t>
            </w:r>
            <w:r w:rsidR="00EB6185">
              <w:rPr>
                <w:sz w:val="22"/>
                <w:szCs w:val="22"/>
              </w:rPr>
              <w:t>.</w:t>
            </w:r>
            <w:r w:rsidRPr="00011CB7">
              <w:rPr>
                <w:sz w:val="22"/>
                <w:szCs w:val="22"/>
              </w:rPr>
              <w:t xml:space="preserve"> </w:t>
            </w:r>
          </w:p>
          <w:p w14:paraId="620E1673" w14:textId="5CCDC455"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Her öğretim yılı sonunda Fakültenin genel durumunun işleyişi hakkında Rektöre rapor verir</w:t>
            </w:r>
            <w:r w:rsidR="00EB6185">
              <w:rPr>
                <w:sz w:val="22"/>
                <w:szCs w:val="22"/>
              </w:rPr>
              <w:t>.</w:t>
            </w:r>
          </w:p>
          <w:p w14:paraId="518014D1" w14:textId="5CF1CC97"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Rektörün alanı ile ilgili vereceği diğer görevleri yapar</w:t>
            </w:r>
            <w:r w:rsidR="00EB6185">
              <w:rPr>
                <w:sz w:val="22"/>
                <w:szCs w:val="22"/>
              </w:rPr>
              <w:t>.</w:t>
            </w:r>
            <w:r w:rsidRPr="00011CB7">
              <w:rPr>
                <w:sz w:val="22"/>
                <w:szCs w:val="22"/>
              </w:rPr>
              <w:t xml:space="preserve"> </w:t>
            </w:r>
          </w:p>
          <w:p w14:paraId="39AB6400" w14:textId="0ED1CA76"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Görev ve sorumluluk alanındaki faaliyetlerin mevcut iç kontrol sisteminin tanım ve talimatlarına uygun olarak yürütülmesini sağl</w:t>
            </w:r>
            <w:r w:rsidR="00EB6185">
              <w:rPr>
                <w:sz w:val="22"/>
                <w:szCs w:val="22"/>
              </w:rPr>
              <w:t>ar.</w:t>
            </w:r>
          </w:p>
          <w:p w14:paraId="7F28382D" w14:textId="3394899D"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Tasarruf ilkelerine uygun hareket eder</w:t>
            </w:r>
            <w:r w:rsidR="00EB6185">
              <w:rPr>
                <w:sz w:val="22"/>
                <w:szCs w:val="22"/>
              </w:rPr>
              <w:t>.</w:t>
            </w:r>
          </w:p>
          <w:p w14:paraId="450010EE" w14:textId="0AD9427A"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Bağlı personelin işlerini daha verimli, etken ve daha kaliteli yapmalarını sağlayacak beceri ve deneyimi kazanmaları için sürekli gelişme ve iyileştirme fırsatlarını yakalayabilmelerine olanak tanı</w:t>
            </w:r>
            <w:r w:rsidR="00EB6185">
              <w:rPr>
                <w:sz w:val="22"/>
                <w:szCs w:val="22"/>
              </w:rPr>
              <w:t>r.</w:t>
            </w:r>
          </w:p>
          <w:p w14:paraId="2E965A98" w14:textId="4BD7FAF7"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Yukarıda belirtilen görev ve sorumlulukları gerçekleştirme yetkisine sahip olmak</w:t>
            </w:r>
            <w:r w:rsidR="00EB6185">
              <w:rPr>
                <w:sz w:val="22"/>
                <w:szCs w:val="22"/>
              </w:rPr>
              <w:t>.</w:t>
            </w:r>
            <w:r w:rsidRPr="00011CB7">
              <w:rPr>
                <w:sz w:val="22"/>
                <w:szCs w:val="22"/>
              </w:rPr>
              <w:t xml:space="preserve"> </w:t>
            </w:r>
          </w:p>
          <w:p w14:paraId="591E54C8" w14:textId="6B0AB080"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Faaliyetlerin gerçekleştirilmesi için gerekli araç ve gereci kullanabilmek</w:t>
            </w:r>
            <w:r w:rsidR="00EB6185">
              <w:rPr>
                <w:sz w:val="22"/>
                <w:szCs w:val="22"/>
              </w:rPr>
              <w:t>.</w:t>
            </w:r>
          </w:p>
          <w:p w14:paraId="7BA75525" w14:textId="14220694"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Harran Üniversitesinin temsil yetkisini kullanmak</w:t>
            </w:r>
            <w:r w:rsidR="00EB6185">
              <w:rPr>
                <w:sz w:val="22"/>
                <w:szCs w:val="22"/>
              </w:rPr>
              <w:t>.</w:t>
            </w:r>
            <w:r w:rsidRPr="00011CB7">
              <w:rPr>
                <w:sz w:val="22"/>
                <w:szCs w:val="22"/>
              </w:rPr>
              <w:t xml:space="preserve"> </w:t>
            </w:r>
          </w:p>
          <w:p w14:paraId="5D7A5A23" w14:textId="78631AC7"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İmza yetkisine sahip olmak</w:t>
            </w:r>
            <w:r w:rsidR="00EB6185">
              <w:rPr>
                <w:sz w:val="22"/>
                <w:szCs w:val="22"/>
              </w:rPr>
              <w:t>.</w:t>
            </w:r>
            <w:r w:rsidRPr="00011CB7">
              <w:rPr>
                <w:sz w:val="22"/>
                <w:szCs w:val="22"/>
              </w:rPr>
              <w:t xml:space="preserve"> </w:t>
            </w:r>
          </w:p>
          <w:p w14:paraId="39E0C78F" w14:textId="1AB726E2"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Harcama yetkisi kullanmak Emrindeki yönetici ve personele iş verme, yönlendirme, yaptıkları işleri kontrol etme, düzeltme, gerektiğinde uyarma, bilgi ve rapor isteme yetkisine sahip olmak</w:t>
            </w:r>
            <w:r w:rsidR="00EB6185">
              <w:rPr>
                <w:sz w:val="22"/>
                <w:szCs w:val="22"/>
              </w:rPr>
              <w:t>.</w:t>
            </w:r>
            <w:r w:rsidRPr="00011CB7">
              <w:rPr>
                <w:sz w:val="22"/>
                <w:szCs w:val="22"/>
              </w:rPr>
              <w:t xml:space="preserve"> </w:t>
            </w:r>
          </w:p>
          <w:p w14:paraId="7F54806D" w14:textId="7F5B7275"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Emrindeki yönetici ve personeli cezalandırma, ödüllendirme, sicil verme, eğitim verme, işini değiştirme ve izin verme yetkisine sahip olmak</w:t>
            </w:r>
            <w:r w:rsidR="00EB6185">
              <w:rPr>
                <w:sz w:val="22"/>
                <w:szCs w:val="22"/>
              </w:rPr>
              <w:t>.</w:t>
            </w:r>
            <w:r w:rsidRPr="00011CB7">
              <w:rPr>
                <w:sz w:val="22"/>
                <w:szCs w:val="22"/>
              </w:rPr>
              <w:t xml:space="preserve"> </w:t>
            </w:r>
          </w:p>
          <w:p w14:paraId="67CFE0BD" w14:textId="0ADF18AD"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Kuruma alınacak personelin seçiminde değerlendirmeleri karara bağlama ve onaylama yetkisine sahip olmak</w:t>
            </w:r>
            <w:r w:rsidR="00EB6185">
              <w:rPr>
                <w:sz w:val="22"/>
                <w:szCs w:val="22"/>
              </w:rPr>
              <w:t>.</w:t>
            </w:r>
          </w:p>
          <w:p w14:paraId="2CED9857" w14:textId="63F26357" w:rsidR="00680B0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Kalite Yönetim Sistemi ile ilgili verilen görevleri yerine getirme</w:t>
            </w:r>
            <w:r w:rsidR="00EB6185">
              <w:rPr>
                <w:sz w:val="22"/>
                <w:szCs w:val="22"/>
              </w:rPr>
              <w:t>k</w:t>
            </w:r>
            <w:r w:rsidR="005A4418">
              <w:rPr>
                <w:sz w:val="22"/>
                <w:szCs w:val="22"/>
              </w:rPr>
              <w:t>.</w:t>
            </w:r>
          </w:p>
          <w:p w14:paraId="1058B4B6" w14:textId="3A26F97D" w:rsidR="00A341B6" w:rsidRPr="00A341B6" w:rsidRDefault="00E9695B" w:rsidP="00F9507C">
            <w:pPr>
              <w:pStyle w:val="ListeParagraf"/>
              <w:numPr>
                <w:ilvl w:val="0"/>
                <w:numId w:val="29"/>
              </w:numPr>
              <w:spacing w:after="160" w:line="360" w:lineRule="auto"/>
              <w:ind w:left="629" w:right="3" w:hanging="269"/>
              <w:jc w:val="both"/>
              <w:rPr>
                <w:sz w:val="22"/>
                <w:szCs w:val="22"/>
              </w:rPr>
            </w:pPr>
            <w:r>
              <w:rPr>
                <w:sz w:val="22"/>
                <w:szCs w:val="22"/>
              </w:rPr>
              <w:t>Amir</w:t>
            </w:r>
            <w:r w:rsidR="007C580C">
              <w:rPr>
                <w:sz w:val="22"/>
                <w:szCs w:val="22"/>
              </w:rPr>
              <w:t>lerin</w:t>
            </w:r>
            <w:r>
              <w:rPr>
                <w:sz w:val="22"/>
                <w:szCs w:val="22"/>
              </w:rPr>
              <w:t>in</w:t>
            </w:r>
            <w:r w:rsidR="00A341B6">
              <w:rPr>
                <w:sz w:val="22"/>
                <w:szCs w:val="22"/>
              </w:rPr>
              <w:t xml:space="preserve"> </w:t>
            </w:r>
            <w:r w:rsidR="00A341B6" w:rsidRPr="003F278A">
              <w:rPr>
                <w:sz w:val="22"/>
                <w:szCs w:val="22"/>
              </w:rPr>
              <w:t>yürürlükteki mevzuat çerçevesinde vereceği diğer görevleri yerine getirmek.</w:t>
            </w:r>
          </w:p>
          <w:p w14:paraId="232E7A24" w14:textId="6B5B2D94" w:rsidR="00680B07" w:rsidRPr="00680B07" w:rsidRDefault="00680B07" w:rsidP="00F9507C">
            <w:pPr>
              <w:widowControl w:val="0"/>
              <w:autoSpaceDE w:val="0"/>
              <w:autoSpaceDN w:val="0"/>
              <w:spacing w:line="360" w:lineRule="auto"/>
              <w:ind w:right="3"/>
              <w:rPr>
                <w:rFonts w:eastAsia="Carlito"/>
                <w:b/>
                <w:sz w:val="22"/>
                <w:szCs w:val="22"/>
              </w:rPr>
            </w:pPr>
            <w:r w:rsidRPr="00680B07">
              <w:rPr>
                <w:rFonts w:eastAsia="Carlito"/>
                <w:b/>
                <w:sz w:val="22"/>
                <w:szCs w:val="22"/>
              </w:rPr>
              <w:t xml:space="preserve">GÖREVİN GEREKTİRDİĞİ NİTELİKLER </w:t>
            </w:r>
          </w:p>
          <w:p w14:paraId="49106F80" w14:textId="77777777" w:rsidR="00680B07" w:rsidRPr="00011CB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 xml:space="preserve">657 Sayılı Devlet Memurları Kanunu’nda ve 2547 Sayılı Yüksek Öğretim Kanunu’nda belirtilen genel niteliklere sahip olmak, </w:t>
            </w:r>
          </w:p>
          <w:p w14:paraId="169252BA" w14:textId="77777777" w:rsidR="00680B07" w:rsidRDefault="00680B07" w:rsidP="00F9507C">
            <w:pPr>
              <w:pStyle w:val="ListeParagraf"/>
              <w:numPr>
                <w:ilvl w:val="0"/>
                <w:numId w:val="29"/>
              </w:numPr>
              <w:spacing w:after="160" w:line="360" w:lineRule="auto"/>
              <w:ind w:left="629" w:right="3" w:hanging="269"/>
              <w:jc w:val="both"/>
              <w:rPr>
                <w:sz w:val="22"/>
                <w:szCs w:val="22"/>
              </w:rPr>
            </w:pPr>
            <w:r w:rsidRPr="00011CB7">
              <w:rPr>
                <w:sz w:val="22"/>
                <w:szCs w:val="22"/>
              </w:rPr>
              <w:t xml:space="preserve">Görevinin gerektirdiği akademik ve yönetsel niteliklere sahip olmak. </w:t>
            </w:r>
          </w:p>
          <w:p w14:paraId="4FF3ACDF" w14:textId="77777777" w:rsidR="00F9507C" w:rsidRPr="00011CB7" w:rsidRDefault="00F9507C" w:rsidP="00F9507C">
            <w:pPr>
              <w:pStyle w:val="ListeParagraf"/>
              <w:numPr>
                <w:ilvl w:val="0"/>
                <w:numId w:val="29"/>
              </w:numPr>
              <w:spacing w:after="120"/>
              <w:ind w:left="623" w:right="284" w:hanging="266"/>
              <w:jc w:val="both"/>
              <w:rPr>
                <w:sz w:val="22"/>
                <w:szCs w:val="22"/>
              </w:rPr>
            </w:pPr>
            <w:r w:rsidRPr="00011CB7">
              <w:rPr>
                <w:sz w:val="22"/>
                <w:szCs w:val="22"/>
              </w:rPr>
              <w:t xml:space="preserve">Fakültedeki işleyişe liderlik edecek karar verme ve sorun çözme becerilerine sahip olmak. </w:t>
            </w:r>
          </w:p>
          <w:p w14:paraId="7FD1F4FA" w14:textId="77777777" w:rsidR="00680B07" w:rsidRPr="00680B07" w:rsidRDefault="00680B07" w:rsidP="00680B07">
            <w:pPr>
              <w:widowControl w:val="0"/>
              <w:autoSpaceDE w:val="0"/>
              <w:autoSpaceDN w:val="0"/>
              <w:spacing w:line="360" w:lineRule="auto"/>
              <w:rPr>
                <w:rFonts w:eastAsia="Carlito"/>
                <w:b/>
                <w:sz w:val="22"/>
                <w:szCs w:val="22"/>
              </w:rPr>
            </w:pPr>
            <w:r w:rsidRPr="00680B07">
              <w:rPr>
                <w:rFonts w:eastAsia="Carlito"/>
                <w:b/>
                <w:sz w:val="22"/>
                <w:szCs w:val="22"/>
              </w:rPr>
              <w:lastRenderedPageBreak/>
              <w:t xml:space="preserve">YASAL DAYANAKLAR </w:t>
            </w:r>
          </w:p>
          <w:p w14:paraId="34B0225E" w14:textId="77777777" w:rsidR="00680B07" w:rsidRPr="00011CB7" w:rsidRDefault="00680B07" w:rsidP="00A341B6">
            <w:pPr>
              <w:pStyle w:val="ListeParagraf"/>
              <w:numPr>
                <w:ilvl w:val="0"/>
                <w:numId w:val="29"/>
              </w:numPr>
              <w:spacing w:after="160" w:line="360" w:lineRule="auto"/>
              <w:ind w:right="283"/>
              <w:jc w:val="both"/>
              <w:rPr>
                <w:sz w:val="22"/>
                <w:szCs w:val="22"/>
              </w:rPr>
            </w:pPr>
            <w:r w:rsidRPr="00011CB7">
              <w:rPr>
                <w:sz w:val="22"/>
                <w:szCs w:val="22"/>
              </w:rPr>
              <w:t xml:space="preserve">2547 Sayılı YÖK Kanunu, </w:t>
            </w:r>
          </w:p>
          <w:p w14:paraId="64233A40" w14:textId="77777777" w:rsidR="00680B07" w:rsidRPr="00011CB7" w:rsidRDefault="00680B07" w:rsidP="00A341B6">
            <w:pPr>
              <w:pStyle w:val="ListeParagraf"/>
              <w:numPr>
                <w:ilvl w:val="0"/>
                <w:numId w:val="29"/>
              </w:numPr>
              <w:spacing w:after="160" w:line="360" w:lineRule="auto"/>
              <w:ind w:right="283"/>
              <w:jc w:val="both"/>
              <w:rPr>
                <w:sz w:val="22"/>
                <w:szCs w:val="22"/>
              </w:rPr>
            </w:pPr>
            <w:r w:rsidRPr="00011CB7">
              <w:rPr>
                <w:sz w:val="22"/>
                <w:szCs w:val="22"/>
              </w:rPr>
              <w:t xml:space="preserve">Üniversitelerde Akademik Teşkilât Yönetmeliği, </w:t>
            </w:r>
          </w:p>
          <w:p w14:paraId="367E9BBE" w14:textId="3E5832C5" w:rsidR="00680B07" w:rsidRDefault="00680B07" w:rsidP="00A341B6">
            <w:pPr>
              <w:pStyle w:val="ListeParagraf"/>
              <w:numPr>
                <w:ilvl w:val="0"/>
                <w:numId w:val="29"/>
              </w:numPr>
              <w:spacing w:after="160" w:line="360" w:lineRule="auto"/>
              <w:ind w:right="283"/>
              <w:jc w:val="both"/>
              <w:rPr>
                <w:sz w:val="22"/>
                <w:szCs w:val="22"/>
              </w:rPr>
            </w:pPr>
            <w:r w:rsidRPr="00011CB7">
              <w:rPr>
                <w:sz w:val="22"/>
                <w:szCs w:val="22"/>
              </w:rPr>
              <w:t>657 Sayılı Devlet Memurları Kanunu</w:t>
            </w:r>
          </w:p>
          <w:p w14:paraId="58A09638" w14:textId="1D633453" w:rsidR="00A411CF" w:rsidRDefault="00A411CF" w:rsidP="00A411CF">
            <w:pPr>
              <w:pStyle w:val="ListeParagraf"/>
              <w:spacing w:after="160" w:line="360" w:lineRule="auto"/>
              <w:ind w:right="283"/>
              <w:jc w:val="both"/>
              <w:rPr>
                <w:sz w:val="22"/>
                <w:szCs w:val="22"/>
              </w:rPr>
            </w:pPr>
          </w:p>
          <w:p w14:paraId="595C2F6A" w14:textId="77777777" w:rsidR="00D67263" w:rsidRDefault="00D67263" w:rsidP="00D67263">
            <w:pPr>
              <w:widowControl w:val="0"/>
              <w:autoSpaceDE w:val="0"/>
              <w:autoSpaceDN w:val="0"/>
              <w:spacing w:line="360" w:lineRule="auto"/>
              <w:jc w:val="both"/>
              <w:rPr>
                <w:rFonts w:eastAsia="Carlito"/>
                <w:sz w:val="22"/>
                <w:szCs w:val="22"/>
              </w:rPr>
            </w:pPr>
            <w:r>
              <w:rPr>
                <w:sz w:val="22"/>
                <w:szCs w:val="22"/>
              </w:rPr>
              <w:t xml:space="preserve">                 </w:t>
            </w:r>
            <w:r w:rsidRPr="000F4AFC">
              <w:rPr>
                <w:sz w:val="22"/>
                <w:szCs w:val="22"/>
              </w:rPr>
              <w:t>İmza                                                                                                                   Tarih :  …./…./20....</w:t>
            </w:r>
            <w:r w:rsidRPr="003206F8">
              <w:rPr>
                <w:rFonts w:eastAsia="Carlito"/>
                <w:sz w:val="22"/>
                <w:szCs w:val="22"/>
              </w:rPr>
              <w:t xml:space="preserve">     </w:t>
            </w:r>
          </w:p>
          <w:p w14:paraId="01DB0D07" w14:textId="77777777" w:rsidR="00D67263" w:rsidRPr="00011CB7" w:rsidRDefault="00D67263" w:rsidP="00A411CF">
            <w:pPr>
              <w:pStyle w:val="ListeParagraf"/>
              <w:spacing w:after="160" w:line="360" w:lineRule="auto"/>
              <w:ind w:right="283"/>
              <w:jc w:val="both"/>
              <w:rPr>
                <w:sz w:val="22"/>
                <w:szCs w:val="22"/>
              </w:rPr>
            </w:pPr>
          </w:p>
          <w:p w14:paraId="624752B0" w14:textId="2E30A9CE" w:rsidR="00A411CF" w:rsidRPr="00680B07" w:rsidRDefault="00A411CF" w:rsidP="00EF6F63">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C05672">
      <w:headerReference w:type="default" r:id="rId8"/>
      <w:footerReference w:type="default" r:id="rId9"/>
      <w:pgSz w:w="11906" w:h="16838"/>
      <w:pgMar w:top="720" w:right="424"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63E4" w14:textId="77777777" w:rsidR="0076254F" w:rsidRDefault="0076254F" w:rsidP="0072515F">
      <w:r>
        <w:separator/>
      </w:r>
    </w:p>
  </w:endnote>
  <w:endnote w:type="continuationSeparator" w:id="0">
    <w:p w14:paraId="5ECEB070" w14:textId="77777777" w:rsidR="0076254F" w:rsidRDefault="0076254F"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5DE3678A" w:rsidR="00D018D2" w:rsidRPr="001E3951" w:rsidRDefault="00DB48CD"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092512069" name="Resim 109251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6CBB582" w:rsidR="00D018D2" w:rsidRPr="001E3951" w:rsidRDefault="00DB48CD"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6BC3" w14:textId="77777777" w:rsidR="0076254F" w:rsidRDefault="0076254F" w:rsidP="0072515F">
      <w:r>
        <w:separator/>
      </w:r>
    </w:p>
  </w:footnote>
  <w:footnote w:type="continuationSeparator" w:id="0">
    <w:p w14:paraId="272CEF2F" w14:textId="77777777" w:rsidR="0076254F" w:rsidRDefault="0076254F"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5537"/>
      <w:gridCol w:w="2719"/>
    </w:tblGrid>
    <w:tr w:rsidR="009D067F" w:rsidRPr="007B4963" w14:paraId="2F3DB210" w14:textId="77777777" w:rsidTr="00C05672">
      <w:trPr>
        <w:trHeight w:val="271"/>
        <w:jc w:val="center"/>
      </w:trPr>
      <w:tc>
        <w:tcPr>
          <w:tcW w:w="950" w:type="pct"/>
          <w:vMerge w:val="restart"/>
          <w:vAlign w:val="center"/>
        </w:tcPr>
        <w:p w14:paraId="329FB11E" w14:textId="706336D1" w:rsidR="000D250F" w:rsidRPr="007B4963" w:rsidRDefault="00D43798" w:rsidP="00B700B4">
          <w:pPr>
            <w:jc w:val="center"/>
          </w:pPr>
          <w:r>
            <w:rPr>
              <w:noProof/>
            </w:rPr>
            <w:drawing>
              <wp:inline distT="0" distB="0" distL="0" distR="0" wp14:anchorId="293AD17C" wp14:editId="508348B4">
                <wp:extent cx="828000" cy="828000"/>
                <wp:effectExtent l="0" t="0" r="0" b="0"/>
                <wp:docPr id="1741817354"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16"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C05C6B8" w:rsidR="000D250F" w:rsidRPr="00D82ADE" w:rsidRDefault="00680B07" w:rsidP="000A48A5">
          <w:pPr>
            <w:spacing w:line="276" w:lineRule="auto"/>
            <w:jc w:val="center"/>
            <w:rPr>
              <w:b/>
              <w:sz w:val="24"/>
              <w:szCs w:val="24"/>
            </w:rPr>
          </w:pPr>
          <w:r>
            <w:rPr>
              <w:b/>
              <w:sz w:val="24"/>
              <w:szCs w:val="24"/>
            </w:rPr>
            <w:t>DEKAN</w:t>
          </w:r>
          <w:r w:rsidR="00455EE2">
            <w:rPr>
              <w:b/>
              <w:sz w:val="24"/>
              <w:szCs w:val="24"/>
            </w:rPr>
            <w:t xml:space="preserve"> </w:t>
          </w:r>
          <w:r w:rsidR="009920EC">
            <w:rPr>
              <w:b/>
              <w:sz w:val="24"/>
              <w:szCs w:val="24"/>
            </w:rPr>
            <w:t>GÖREV TANIMI</w:t>
          </w:r>
        </w:p>
      </w:tc>
      <w:tc>
        <w:tcPr>
          <w:tcW w:w="1334" w:type="pct"/>
          <w:vAlign w:val="center"/>
        </w:tcPr>
        <w:p w14:paraId="36A9E833" w14:textId="51085C9E" w:rsidR="000D250F" w:rsidRPr="007B4963" w:rsidRDefault="000D250F" w:rsidP="00B700B4">
          <w:pPr>
            <w:spacing w:line="276" w:lineRule="auto"/>
          </w:pPr>
          <w:r w:rsidRPr="007B4963">
            <w:t>Doküman No:</w:t>
          </w:r>
          <w:r w:rsidR="0075657F">
            <w:t xml:space="preserve"> </w:t>
          </w:r>
          <w:r w:rsidR="009920EC">
            <w:t>GRV-000</w:t>
          </w:r>
          <w:r w:rsidR="00680B07">
            <w:t>4</w:t>
          </w:r>
        </w:p>
      </w:tc>
    </w:tr>
    <w:tr w:rsidR="009D067F" w:rsidRPr="007B4963" w14:paraId="5314D62F" w14:textId="77777777" w:rsidTr="00C05672">
      <w:trPr>
        <w:trHeight w:val="271"/>
        <w:jc w:val="center"/>
      </w:trPr>
      <w:tc>
        <w:tcPr>
          <w:tcW w:w="950" w:type="pct"/>
          <w:vMerge/>
          <w:vAlign w:val="center"/>
        </w:tcPr>
        <w:p w14:paraId="6CE4D8DD" w14:textId="77777777" w:rsidR="000D250F" w:rsidRPr="007B4963" w:rsidRDefault="000D250F" w:rsidP="00B700B4">
          <w:pPr>
            <w:jc w:val="center"/>
            <w:rPr>
              <w:noProof/>
              <w:lang w:eastAsia="tr-TR"/>
            </w:rPr>
          </w:pPr>
        </w:p>
      </w:tc>
      <w:tc>
        <w:tcPr>
          <w:tcW w:w="2716" w:type="pct"/>
          <w:vMerge/>
          <w:vAlign w:val="center"/>
        </w:tcPr>
        <w:p w14:paraId="22609A50" w14:textId="77777777" w:rsidR="000D250F" w:rsidRPr="007B4963" w:rsidRDefault="000D250F" w:rsidP="00B700B4">
          <w:pPr>
            <w:spacing w:line="276" w:lineRule="auto"/>
            <w:jc w:val="center"/>
            <w:rPr>
              <w:b/>
              <w:sz w:val="32"/>
              <w:szCs w:val="32"/>
            </w:rPr>
          </w:pPr>
        </w:p>
      </w:tc>
      <w:tc>
        <w:tcPr>
          <w:tcW w:w="1334" w:type="pct"/>
          <w:vAlign w:val="center"/>
        </w:tcPr>
        <w:p w14:paraId="6F0CA4A2" w14:textId="27EF0F06" w:rsidR="000D250F" w:rsidRPr="007B4963" w:rsidRDefault="000D250F" w:rsidP="00B700B4">
          <w:pPr>
            <w:spacing w:line="276" w:lineRule="auto"/>
          </w:pPr>
          <w:r w:rsidRPr="007B4963">
            <w:t>Revizyon No:</w:t>
          </w:r>
          <w:r w:rsidR="0075657F">
            <w:t xml:space="preserve"> </w:t>
          </w:r>
          <w:r w:rsidR="00B3737A">
            <w:t>0</w:t>
          </w:r>
          <w:r w:rsidR="00D43798">
            <w:t>2</w:t>
          </w:r>
        </w:p>
      </w:tc>
    </w:tr>
    <w:tr w:rsidR="009D067F" w:rsidRPr="007B4963" w14:paraId="68FFB88C" w14:textId="77777777" w:rsidTr="00C05672">
      <w:trPr>
        <w:trHeight w:val="271"/>
        <w:jc w:val="center"/>
      </w:trPr>
      <w:tc>
        <w:tcPr>
          <w:tcW w:w="950" w:type="pct"/>
          <w:vMerge/>
          <w:vAlign w:val="center"/>
        </w:tcPr>
        <w:p w14:paraId="6169A250" w14:textId="77777777" w:rsidR="000D250F" w:rsidRPr="007B4963" w:rsidRDefault="000D250F" w:rsidP="00B700B4">
          <w:pPr>
            <w:jc w:val="center"/>
            <w:rPr>
              <w:noProof/>
              <w:lang w:eastAsia="tr-TR"/>
            </w:rPr>
          </w:pPr>
        </w:p>
      </w:tc>
      <w:tc>
        <w:tcPr>
          <w:tcW w:w="2716" w:type="pct"/>
          <w:vMerge/>
          <w:vAlign w:val="center"/>
        </w:tcPr>
        <w:p w14:paraId="2C84BDB7" w14:textId="77777777" w:rsidR="000D250F" w:rsidRPr="007B4963" w:rsidRDefault="000D250F" w:rsidP="00B700B4">
          <w:pPr>
            <w:spacing w:line="276" w:lineRule="auto"/>
            <w:jc w:val="center"/>
            <w:rPr>
              <w:b/>
              <w:sz w:val="32"/>
              <w:szCs w:val="32"/>
            </w:rPr>
          </w:pPr>
        </w:p>
      </w:tc>
      <w:tc>
        <w:tcPr>
          <w:tcW w:w="1334"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C05672">
      <w:trPr>
        <w:trHeight w:val="271"/>
        <w:jc w:val="center"/>
      </w:trPr>
      <w:tc>
        <w:tcPr>
          <w:tcW w:w="950" w:type="pct"/>
          <w:vMerge/>
          <w:vAlign w:val="center"/>
        </w:tcPr>
        <w:p w14:paraId="3557BAC9" w14:textId="77777777" w:rsidR="000D250F" w:rsidRPr="007B4963" w:rsidRDefault="000D250F" w:rsidP="00B700B4">
          <w:pPr>
            <w:jc w:val="center"/>
            <w:rPr>
              <w:noProof/>
              <w:lang w:eastAsia="tr-TR"/>
            </w:rPr>
          </w:pPr>
        </w:p>
      </w:tc>
      <w:tc>
        <w:tcPr>
          <w:tcW w:w="2716" w:type="pct"/>
          <w:vMerge/>
          <w:vAlign w:val="center"/>
        </w:tcPr>
        <w:p w14:paraId="01A58864" w14:textId="77777777" w:rsidR="000D250F" w:rsidRPr="007B4963" w:rsidRDefault="000D250F" w:rsidP="00B700B4">
          <w:pPr>
            <w:spacing w:line="276" w:lineRule="auto"/>
            <w:jc w:val="center"/>
            <w:rPr>
              <w:b/>
              <w:sz w:val="32"/>
              <w:szCs w:val="32"/>
            </w:rPr>
          </w:pPr>
        </w:p>
      </w:tc>
      <w:tc>
        <w:tcPr>
          <w:tcW w:w="1334" w:type="pct"/>
          <w:vAlign w:val="center"/>
        </w:tcPr>
        <w:p w14:paraId="466E0FDD" w14:textId="0068A4DD" w:rsidR="000D250F" w:rsidRPr="007B4963" w:rsidRDefault="000D250F" w:rsidP="00B700B4">
          <w:pPr>
            <w:spacing w:line="276" w:lineRule="auto"/>
          </w:pPr>
          <w:r w:rsidRPr="007B4963">
            <w:t>Revizyon Tarihi:</w:t>
          </w:r>
          <w:r w:rsidR="0075657F">
            <w:t xml:space="preserve"> </w:t>
          </w:r>
          <w:r w:rsidR="00C05672">
            <w:t>25.09.2025</w:t>
          </w:r>
        </w:p>
      </w:tc>
    </w:tr>
    <w:tr w:rsidR="009D067F" w:rsidRPr="007B4963" w14:paraId="650B81A7" w14:textId="77777777" w:rsidTr="00C05672">
      <w:trPr>
        <w:trHeight w:val="271"/>
        <w:jc w:val="center"/>
      </w:trPr>
      <w:tc>
        <w:tcPr>
          <w:tcW w:w="950" w:type="pct"/>
          <w:vMerge/>
          <w:vAlign w:val="center"/>
        </w:tcPr>
        <w:p w14:paraId="096286AC" w14:textId="77777777" w:rsidR="000D250F" w:rsidRPr="007B4963" w:rsidRDefault="000D250F" w:rsidP="00B700B4">
          <w:pPr>
            <w:jc w:val="center"/>
            <w:rPr>
              <w:noProof/>
              <w:lang w:eastAsia="tr-TR"/>
            </w:rPr>
          </w:pPr>
        </w:p>
      </w:tc>
      <w:tc>
        <w:tcPr>
          <w:tcW w:w="2716" w:type="pct"/>
          <w:vMerge/>
          <w:vAlign w:val="center"/>
        </w:tcPr>
        <w:p w14:paraId="23D53958" w14:textId="77777777" w:rsidR="000D250F" w:rsidRPr="007B4963" w:rsidRDefault="000D250F" w:rsidP="00B700B4">
          <w:pPr>
            <w:spacing w:line="276" w:lineRule="auto"/>
            <w:jc w:val="center"/>
            <w:rPr>
              <w:b/>
              <w:sz w:val="32"/>
              <w:szCs w:val="32"/>
            </w:rPr>
          </w:pPr>
        </w:p>
      </w:tc>
      <w:tc>
        <w:tcPr>
          <w:tcW w:w="1334" w:type="pct"/>
          <w:vAlign w:val="center"/>
        </w:tcPr>
        <w:p w14:paraId="4605BC09" w14:textId="4F5DE45C" w:rsidR="009D067F" w:rsidRPr="007B4963" w:rsidRDefault="000D250F" w:rsidP="00B700B4">
          <w:pPr>
            <w:spacing w:line="276" w:lineRule="auto"/>
          </w:pPr>
          <w:r>
            <w:t>Sayfa No:</w:t>
          </w:r>
          <w:r w:rsidR="0075657F">
            <w:t xml:space="preserve"> </w:t>
          </w:r>
          <w:r w:rsidR="00703397" w:rsidRPr="00703397">
            <w:fldChar w:fldCharType="begin"/>
          </w:r>
          <w:r w:rsidR="00703397" w:rsidRPr="00703397">
            <w:instrText>PAGE  \* Arabic  \* MERGEFORMAT</w:instrText>
          </w:r>
          <w:r w:rsidR="00703397" w:rsidRPr="00703397">
            <w:fldChar w:fldCharType="separate"/>
          </w:r>
          <w:r w:rsidR="00DB48CD">
            <w:rPr>
              <w:noProof/>
            </w:rPr>
            <w:t>1</w:t>
          </w:r>
          <w:r w:rsidR="00703397" w:rsidRPr="00703397">
            <w:fldChar w:fldCharType="end"/>
          </w:r>
          <w:r w:rsidR="00703397" w:rsidRPr="00703397">
            <w:t xml:space="preserve"> / </w:t>
          </w:r>
          <w:fldSimple w:instr="NUMPAGES  \* Arabic  \* MERGEFORMAT">
            <w:r w:rsidR="00DB48CD">
              <w:rPr>
                <w:noProof/>
              </w:rPr>
              <w:t>3</w:t>
            </w:r>
          </w:fldSimple>
        </w:p>
      </w:tc>
    </w:tr>
  </w:tbl>
  <w:p w14:paraId="0579E273" w14:textId="77777777" w:rsidR="000D250F" w:rsidRPr="00C05672" w:rsidRDefault="000D250F" w:rsidP="0075657F">
    <w:pPr>
      <w:pStyle w:val="stBilgi"/>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4E293B21"/>
    <w:multiLevelType w:val="hybridMultilevel"/>
    <w:tmpl w:val="379A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005879"/>
    <w:multiLevelType w:val="hybridMultilevel"/>
    <w:tmpl w:val="DA36E274"/>
    <w:lvl w:ilvl="0" w:tplc="8362C0AA">
      <w:numFmt w:val="bullet"/>
      <w:lvlText w:val="•"/>
      <w:lvlJc w:val="left"/>
      <w:pPr>
        <w:ind w:left="720" w:hanging="360"/>
      </w:pPr>
      <w:rPr>
        <w:rFonts w:ascii="Carlito" w:eastAsia="Carlito" w:hAnsi="Carlito" w:cs="Carlito"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409374">
    <w:abstractNumId w:val="28"/>
  </w:num>
  <w:num w:numId="2" w16cid:durableId="2065980429">
    <w:abstractNumId w:val="25"/>
  </w:num>
  <w:num w:numId="3" w16cid:durableId="437485429">
    <w:abstractNumId w:val="5"/>
  </w:num>
  <w:num w:numId="4" w16cid:durableId="827134914">
    <w:abstractNumId w:val="9"/>
  </w:num>
  <w:num w:numId="5" w16cid:durableId="1211378252">
    <w:abstractNumId w:val="4"/>
  </w:num>
  <w:num w:numId="6" w16cid:durableId="1939559168">
    <w:abstractNumId w:val="11"/>
  </w:num>
  <w:num w:numId="7" w16cid:durableId="530533251">
    <w:abstractNumId w:val="10"/>
  </w:num>
  <w:num w:numId="8" w16cid:durableId="1026517459">
    <w:abstractNumId w:val="2"/>
  </w:num>
  <w:num w:numId="9" w16cid:durableId="737485151">
    <w:abstractNumId w:val="19"/>
  </w:num>
  <w:num w:numId="10" w16cid:durableId="730662169">
    <w:abstractNumId w:val="7"/>
  </w:num>
  <w:num w:numId="11" w16cid:durableId="750587282">
    <w:abstractNumId w:val="14"/>
  </w:num>
  <w:num w:numId="12" w16cid:durableId="249854430">
    <w:abstractNumId w:val="24"/>
  </w:num>
  <w:num w:numId="13" w16cid:durableId="279773614">
    <w:abstractNumId w:val="27"/>
  </w:num>
  <w:num w:numId="14" w16cid:durableId="879323826">
    <w:abstractNumId w:val="13"/>
  </w:num>
  <w:num w:numId="15" w16cid:durableId="979503781">
    <w:abstractNumId w:val="1"/>
  </w:num>
  <w:num w:numId="16" w16cid:durableId="664822923">
    <w:abstractNumId w:val="16"/>
  </w:num>
  <w:num w:numId="17" w16cid:durableId="687103366">
    <w:abstractNumId w:val="8"/>
  </w:num>
  <w:num w:numId="18" w16cid:durableId="1493524633">
    <w:abstractNumId w:val="6"/>
  </w:num>
  <w:num w:numId="19" w16cid:durableId="142310451">
    <w:abstractNumId w:val="21"/>
    <w:lvlOverride w:ilvl="0">
      <w:startOverride w:val="1"/>
    </w:lvlOverride>
  </w:num>
  <w:num w:numId="20" w16cid:durableId="1084453747">
    <w:abstractNumId w:val="26"/>
  </w:num>
  <w:num w:numId="21" w16cid:durableId="1457676514">
    <w:abstractNumId w:val="0"/>
  </w:num>
  <w:num w:numId="22" w16cid:durableId="1288661001">
    <w:abstractNumId w:val="22"/>
  </w:num>
  <w:num w:numId="23" w16cid:durableId="2070495134">
    <w:abstractNumId w:val="20"/>
  </w:num>
  <w:num w:numId="24" w16cid:durableId="364525457">
    <w:abstractNumId w:val="12"/>
  </w:num>
  <w:num w:numId="25" w16cid:durableId="886989756">
    <w:abstractNumId w:val="17"/>
  </w:num>
  <w:num w:numId="26" w16cid:durableId="2134666053">
    <w:abstractNumId w:val="23"/>
  </w:num>
  <w:num w:numId="27" w16cid:durableId="1934630966">
    <w:abstractNumId w:val="3"/>
  </w:num>
  <w:num w:numId="28" w16cid:durableId="2120028774">
    <w:abstractNumId w:val="15"/>
  </w:num>
  <w:num w:numId="29" w16cid:durableId="442921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062F9"/>
    <w:rsid w:val="00011CB7"/>
    <w:rsid w:val="00016976"/>
    <w:rsid w:val="00032CEE"/>
    <w:rsid w:val="00033F4D"/>
    <w:rsid w:val="000604BE"/>
    <w:rsid w:val="000740A2"/>
    <w:rsid w:val="00083B2C"/>
    <w:rsid w:val="00092DCA"/>
    <w:rsid w:val="000A03C5"/>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0CDE"/>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E18CA"/>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508AC"/>
    <w:rsid w:val="00573A68"/>
    <w:rsid w:val="00581BDD"/>
    <w:rsid w:val="00587C22"/>
    <w:rsid w:val="005A4418"/>
    <w:rsid w:val="005C4ADB"/>
    <w:rsid w:val="005E614C"/>
    <w:rsid w:val="006079AE"/>
    <w:rsid w:val="00615235"/>
    <w:rsid w:val="0061777C"/>
    <w:rsid w:val="0063113B"/>
    <w:rsid w:val="00632E35"/>
    <w:rsid w:val="0063415C"/>
    <w:rsid w:val="0065142C"/>
    <w:rsid w:val="00663126"/>
    <w:rsid w:val="00677668"/>
    <w:rsid w:val="00680B07"/>
    <w:rsid w:val="00685B60"/>
    <w:rsid w:val="00687437"/>
    <w:rsid w:val="00687BFB"/>
    <w:rsid w:val="00691D96"/>
    <w:rsid w:val="00691EBA"/>
    <w:rsid w:val="006B0C33"/>
    <w:rsid w:val="006B7BD5"/>
    <w:rsid w:val="006C7485"/>
    <w:rsid w:val="006D5932"/>
    <w:rsid w:val="006F437C"/>
    <w:rsid w:val="00703397"/>
    <w:rsid w:val="00714C43"/>
    <w:rsid w:val="0072515F"/>
    <w:rsid w:val="0075657F"/>
    <w:rsid w:val="00760B42"/>
    <w:rsid w:val="0076254F"/>
    <w:rsid w:val="007775F6"/>
    <w:rsid w:val="00782462"/>
    <w:rsid w:val="007841A1"/>
    <w:rsid w:val="0078440C"/>
    <w:rsid w:val="00790549"/>
    <w:rsid w:val="007A0223"/>
    <w:rsid w:val="007A546D"/>
    <w:rsid w:val="007B1C86"/>
    <w:rsid w:val="007B4963"/>
    <w:rsid w:val="007B6547"/>
    <w:rsid w:val="007B742B"/>
    <w:rsid w:val="007C580C"/>
    <w:rsid w:val="007D1B61"/>
    <w:rsid w:val="007E1088"/>
    <w:rsid w:val="007F5085"/>
    <w:rsid w:val="00820A0B"/>
    <w:rsid w:val="00832FCC"/>
    <w:rsid w:val="0084245C"/>
    <w:rsid w:val="00852B31"/>
    <w:rsid w:val="00865936"/>
    <w:rsid w:val="00872FDC"/>
    <w:rsid w:val="008738F4"/>
    <w:rsid w:val="008A5FD8"/>
    <w:rsid w:val="008C115F"/>
    <w:rsid w:val="008D27A1"/>
    <w:rsid w:val="008F43C8"/>
    <w:rsid w:val="00917C74"/>
    <w:rsid w:val="00926577"/>
    <w:rsid w:val="00926F55"/>
    <w:rsid w:val="009315F9"/>
    <w:rsid w:val="00935DF2"/>
    <w:rsid w:val="00936945"/>
    <w:rsid w:val="00945CA1"/>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15E0A"/>
    <w:rsid w:val="00A27A71"/>
    <w:rsid w:val="00A325BC"/>
    <w:rsid w:val="00A341B6"/>
    <w:rsid w:val="00A411CF"/>
    <w:rsid w:val="00A41FC0"/>
    <w:rsid w:val="00A4526C"/>
    <w:rsid w:val="00A6488F"/>
    <w:rsid w:val="00A86033"/>
    <w:rsid w:val="00AA0D67"/>
    <w:rsid w:val="00AB1F2D"/>
    <w:rsid w:val="00AC15E0"/>
    <w:rsid w:val="00AC29DF"/>
    <w:rsid w:val="00AC3081"/>
    <w:rsid w:val="00AD65CC"/>
    <w:rsid w:val="00AE6502"/>
    <w:rsid w:val="00AF0D70"/>
    <w:rsid w:val="00B0620C"/>
    <w:rsid w:val="00B11B71"/>
    <w:rsid w:val="00B12308"/>
    <w:rsid w:val="00B13CF6"/>
    <w:rsid w:val="00B27C9D"/>
    <w:rsid w:val="00B36539"/>
    <w:rsid w:val="00B3737A"/>
    <w:rsid w:val="00B47885"/>
    <w:rsid w:val="00B47B5E"/>
    <w:rsid w:val="00B700B4"/>
    <w:rsid w:val="00B823A7"/>
    <w:rsid w:val="00B9229A"/>
    <w:rsid w:val="00B96859"/>
    <w:rsid w:val="00BA7471"/>
    <w:rsid w:val="00BC3F0D"/>
    <w:rsid w:val="00BD5C35"/>
    <w:rsid w:val="00BF64E9"/>
    <w:rsid w:val="00C00F86"/>
    <w:rsid w:val="00C0349A"/>
    <w:rsid w:val="00C05672"/>
    <w:rsid w:val="00C17EA0"/>
    <w:rsid w:val="00C333FB"/>
    <w:rsid w:val="00C56C88"/>
    <w:rsid w:val="00C7582B"/>
    <w:rsid w:val="00C76404"/>
    <w:rsid w:val="00C85AC0"/>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0E26"/>
    <w:rsid w:val="00D3407E"/>
    <w:rsid w:val="00D43730"/>
    <w:rsid w:val="00D43798"/>
    <w:rsid w:val="00D67263"/>
    <w:rsid w:val="00D76E74"/>
    <w:rsid w:val="00D81111"/>
    <w:rsid w:val="00D81D9D"/>
    <w:rsid w:val="00D82ADE"/>
    <w:rsid w:val="00D832E4"/>
    <w:rsid w:val="00D84EC9"/>
    <w:rsid w:val="00D8635C"/>
    <w:rsid w:val="00DA7364"/>
    <w:rsid w:val="00DA7A3B"/>
    <w:rsid w:val="00DA7CD0"/>
    <w:rsid w:val="00DB29EC"/>
    <w:rsid w:val="00DB48CD"/>
    <w:rsid w:val="00DC3F98"/>
    <w:rsid w:val="00DD4A56"/>
    <w:rsid w:val="00DF2690"/>
    <w:rsid w:val="00DF3795"/>
    <w:rsid w:val="00DF6E46"/>
    <w:rsid w:val="00E10C3F"/>
    <w:rsid w:val="00E123FE"/>
    <w:rsid w:val="00E146A6"/>
    <w:rsid w:val="00E3208B"/>
    <w:rsid w:val="00E35422"/>
    <w:rsid w:val="00E40805"/>
    <w:rsid w:val="00E41046"/>
    <w:rsid w:val="00E46073"/>
    <w:rsid w:val="00E4722D"/>
    <w:rsid w:val="00E8457A"/>
    <w:rsid w:val="00E84A9E"/>
    <w:rsid w:val="00E924BF"/>
    <w:rsid w:val="00E9695B"/>
    <w:rsid w:val="00EB6185"/>
    <w:rsid w:val="00ED1450"/>
    <w:rsid w:val="00EE7550"/>
    <w:rsid w:val="00EF035B"/>
    <w:rsid w:val="00EF5A86"/>
    <w:rsid w:val="00EF6F63"/>
    <w:rsid w:val="00F00C25"/>
    <w:rsid w:val="00F21AB0"/>
    <w:rsid w:val="00F247D1"/>
    <w:rsid w:val="00F30345"/>
    <w:rsid w:val="00F30A4E"/>
    <w:rsid w:val="00F37993"/>
    <w:rsid w:val="00F6184A"/>
    <w:rsid w:val="00F868B7"/>
    <w:rsid w:val="00F936B0"/>
    <w:rsid w:val="00F9507C"/>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406F-01B7-40C0-AB78-9C116D1F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764</Words>
  <Characters>4357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6</cp:revision>
  <cp:lastPrinted>2022-12-02T07:49:00Z</cp:lastPrinted>
  <dcterms:created xsi:type="dcterms:W3CDTF">2025-09-25T06:47:00Z</dcterms:created>
  <dcterms:modified xsi:type="dcterms:W3CDTF">2025-09-25T07:01:00Z</dcterms:modified>
</cp:coreProperties>
</file>