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9952" w:type="dxa"/>
        <w:tblInd w:w="-34" w:type="dxa"/>
        <w:tblBorders>
          <w:insideH w:val="none" w:sz="0" w:space="0" w:color="auto"/>
          <w:insideV w:val="none" w:sz="0" w:space="0" w:color="auto"/>
        </w:tblBorders>
        <w:tblLayout w:type="fixed"/>
        <w:tblLook w:val="04A0" w:firstRow="1" w:lastRow="0" w:firstColumn="1" w:lastColumn="0" w:noHBand="0" w:noVBand="1"/>
      </w:tblPr>
      <w:tblGrid>
        <w:gridCol w:w="9952"/>
      </w:tblGrid>
      <w:tr w:rsidR="009920EC" w:rsidRPr="00344B36" w14:paraId="653C0C51" w14:textId="77777777" w:rsidTr="005B6004">
        <w:trPr>
          <w:trHeight w:val="11057"/>
        </w:trPr>
        <w:tc>
          <w:tcPr>
            <w:tcW w:w="9952"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Borders>
                <w:left w:val="single" w:sz="18" w:space="0" w:color="auto"/>
                <w:right w:val="single" w:sz="18" w:space="0" w:color="auto"/>
              </w:tblBorders>
              <w:tblLayout w:type="fixed"/>
              <w:tblLook w:val="04A0" w:firstRow="1" w:lastRow="0" w:firstColumn="1" w:lastColumn="0" w:noHBand="0" w:noVBand="1"/>
            </w:tblPr>
            <w:tblGrid>
              <w:gridCol w:w="2835"/>
              <w:gridCol w:w="7095"/>
            </w:tblGrid>
            <w:tr w:rsidR="00235F59" w:rsidRPr="00344B36" w14:paraId="0CD7788B" w14:textId="77777777" w:rsidTr="000D3229">
              <w:trPr>
                <w:trHeight w:val="283"/>
              </w:trPr>
              <w:tc>
                <w:tcPr>
                  <w:tcW w:w="2835" w:type="dxa"/>
                </w:tcPr>
                <w:p w14:paraId="0B575CA4" w14:textId="77777777" w:rsidR="00235F59" w:rsidRPr="00344B36" w:rsidRDefault="00235F59" w:rsidP="00235F59">
                  <w:pPr>
                    <w:ind w:right="-312"/>
                    <w:rPr>
                      <w:b/>
                      <w:sz w:val="22"/>
                      <w:szCs w:val="22"/>
                    </w:rPr>
                  </w:pPr>
                  <w:r w:rsidRPr="00344B36">
                    <w:rPr>
                      <w:b/>
                      <w:sz w:val="22"/>
                      <w:szCs w:val="22"/>
                    </w:rPr>
                    <w:t>Adı ve Soyadı</w:t>
                  </w:r>
                </w:p>
              </w:tc>
              <w:tc>
                <w:tcPr>
                  <w:tcW w:w="7095" w:type="dxa"/>
                </w:tcPr>
                <w:p w14:paraId="60B2C3DD" w14:textId="6764EC68" w:rsidR="00235F59" w:rsidRPr="00235F59" w:rsidRDefault="00235F59" w:rsidP="00235F59">
                  <w:pPr>
                    <w:rPr>
                      <w:sz w:val="22"/>
                      <w:szCs w:val="22"/>
                    </w:rPr>
                  </w:pPr>
                </w:p>
              </w:tc>
            </w:tr>
            <w:tr w:rsidR="00235F59" w:rsidRPr="00344B36" w14:paraId="3E0E2C15" w14:textId="77777777" w:rsidTr="000D3229">
              <w:trPr>
                <w:trHeight w:val="283"/>
              </w:trPr>
              <w:tc>
                <w:tcPr>
                  <w:tcW w:w="2835" w:type="dxa"/>
                </w:tcPr>
                <w:p w14:paraId="4138218C" w14:textId="77777777" w:rsidR="00235F59" w:rsidRPr="00344B36" w:rsidRDefault="00235F59" w:rsidP="00235F59">
                  <w:pPr>
                    <w:ind w:right="-312"/>
                    <w:rPr>
                      <w:b/>
                      <w:sz w:val="22"/>
                      <w:szCs w:val="22"/>
                    </w:rPr>
                  </w:pPr>
                  <w:r w:rsidRPr="00344B36">
                    <w:rPr>
                      <w:b/>
                      <w:sz w:val="22"/>
                      <w:szCs w:val="22"/>
                    </w:rPr>
                    <w:t>Kadro Unvanı</w:t>
                  </w:r>
                </w:p>
              </w:tc>
              <w:tc>
                <w:tcPr>
                  <w:tcW w:w="7095" w:type="dxa"/>
                </w:tcPr>
                <w:p w14:paraId="3467A7F3" w14:textId="5C5EBEAF" w:rsidR="00235F59" w:rsidRPr="00235F59" w:rsidRDefault="000F7E32" w:rsidP="00235F59">
                  <w:pPr>
                    <w:rPr>
                      <w:sz w:val="22"/>
                      <w:szCs w:val="22"/>
                    </w:rPr>
                  </w:pPr>
                  <w:r>
                    <w:rPr>
                      <w:sz w:val="22"/>
                      <w:szCs w:val="22"/>
                    </w:rPr>
                    <w:t>MALİ HİZMETLER UZMANI</w:t>
                  </w:r>
                </w:p>
              </w:tc>
            </w:tr>
            <w:tr w:rsidR="00235F59" w:rsidRPr="00344B36" w14:paraId="5A6DE78F" w14:textId="77777777" w:rsidTr="000D3229">
              <w:trPr>
                <w:trHeight w:val="283"/>
              </w:trPr>
              <w:tc>
                <w:tcPr>
                  <w:tcW w:w="2835" w:type="dxa"/>
                </w:tcPr>
                <w:p w14:paraId="40BDF7B9" w14:textId="77777777" w:rsidR="00235F59" w:rsidRPr="00344B36" w:rsidRDefault="00235F59" w:rsidP="00235F59">
                  <w:pPr>
                    <w:ind w:right="-312"/>
                    <w:rPr>
                      <w:b/>
                      <w:sz w:val="22"/>
                      <w:szCs w:val="22"/>
                    </w:rPr>
                  </w:pPr>
                  <w:r w:rsidRPr="00344B36">
                    <w:rPr>
                      <w:b/>
                      <w:sz w:val="22"/>
                      <w:szCs w:val="22"/>
                    </w:rPr>
                    <w:t>Görev Unvanı</w:t>
                  </w:r>
                </w:p>
              </w:tc>
              <w:tc>
                <w:tcPr>
                  <w:tcW w:w="7095" w:type="dxa"/>
                </w:tcPr>
                <w:p w14:paraId="0DB4067E" w14:textId="4AB9B63F" w:rsidR="00235F59" w:rsidRPr="00235F59" w:rsidRDefault="000678E9" w:rsidP="00235F59">
                  <w:pPr>
                    <w:rPr>
                      <w:sz w:val="22"/>
                      <w:szCs w:val="22"/>
                    </w:rPr>
                  </w:pPr>
                  <w:r>
                    <w:rPr>
                      <w:sz w:val="22"/>
                      <w:szCs w:val="22"/>
                    </w:rPr>
                    <w:t>BÜTÇE PERFORMANS ŞUBE MÜDÜR</w:t>
                  </w:r>
                  <w:r w:rsidR="00742799">
                    <w:rPr>
                      <w:sz w:val="22"/>
                      <w:szCs w:val="22"/>
                    </w:rPr>
                    <w:t>Ü</w:t>
                  </w:r>
                </w:p>
              </w:tc>
            </w:tr>
            <w:tr w:rsidR="00235F59" w:rsidRPr="00344B36" w14:paraId="1180D1C8" w14:textId="77777777" w:rsidTr="000D3229">
              <w:trPr>
                <w:trHeight w:val="283"/>
              </w:trPr>
              <w:tc>
                <w:tcPr>
                  <w:tcW w:w="2835" w:type="dxa"/>
                </w:tcPr>
                <w:p w14:paraId="45593ACE" w14:textId="77777777" w:rsidR="00235F59" w:rsidRPr="00344B36" w:rsidRDefault="00235F59" w:rsidP="00235F59">
                  <w:pPr>
                    <w:ind w:right="-312"/>
                    <w:rPr>
                      <w:b/>
                      <w:sz w:val="22"/>
                      <w:szCs w:val="22"/>
                    </w:rPr>
                  </w:pPr>
                  <w:r w:rsidRPr="00344B36">
                    <w:rPr>
                      <w:b/>
                      <w:sz w:val="22"/>
                      <w:szCs w:val="22"/>
                    </w:rPr>
                    <w:t>İletişim / E-mail</w:t>
                  </w:r>
                </w:p>
              </w:tc>
              <w:tc>
                <w:tcPr>
                  <w:tcW w:w="7095" w:type="dxa"/>
                </w:tcPr>
                <w:p w14:paraId="4A68C070" w14:textId="77777777" w:rsidR="00235F59" w:rsidRPr="00235F59" w:rsidRDefault="00235F59" w:rsidP="00235F59">
                  <w:pPr>
                    <w:rPr>
                      <w:sz w:val="22"/>
                      <w:szCs w:val="22"/>
                    </w:rPr>
                  </w:pPr>
                </w:p>
              </w:tc>
            </w:tr>
            <w:tr w:rsidR="00235F59" w:rsidRPr="00344B36" w14:paraId="24464901" w14:textId="77777777" w:rsidTr="000D3229">
              <w:trPr>
                <w:trHeight w:val="283"/>
              </w:trPr>
              <w:tc>
                <w:tcPr>
                  <w:tcW w:w="2835" w:type="dxa"/>
                </w:tcPr>
                <w:p w14:paraId="15FC8F3F" w14:textId="77777777" w:rsidR="00235F59" w:rsidRPr="00344B36" w:rsidRDefault="00235F59" w:rsidP="00235F59">
                  <w:pPr>
                    <w:ind w:right="-312"/>
                    <w:rPr>
                      <w:b/>
                      <w:sz w:val="22"/>
                      <w:szCs w:val="22"/>
                    </w:rPr>
                  </w:pPr>
                  <w:r w:rsidRPr="00344B36">
                    <w:rPr>
                      <w:b/>
                      <w:sz w:val="22"/>
                      <w:szCs w:val="22"/>
                    </w:rPr>
                    <w:t>Üst Yönetici/Yöneticileri</w:t>
                  </w:r>
                </w:p>
              </w:tc>
              <w:tc>
                <w:tcPr>
                  <w:tcW w:w="7095" w:type="dxa"/>
                </w:tcPr>
                <w:p w14:paraId="5F56CB0A" w14:textId="235E5B4E" w:rsidR="00235F59" w:rsidRPr="00235F59" w:rsidRDefault="000678E9" w:rsidP="00235F59">
                  <w:pPr>
                    <w:rPr>
                      <w:sz w:val="22"/>
                      <w:szCs w:val="22"/>
                    </w:rPr>
                  </w:pPr>
                  <w:r>
                    <w:rPr>
                      <w:sz w:val="22"/>
                      <w:szCs w:val="22"/>
                    </w:rPr>
                    <w:t>D</w:t>
                  </w:r>
                  <w:r w:rsidR="002713C7">
                    <w:rPr>
                      <w:sz w:val="22"/>
                      <w:szCs w:val="22"/>
                    </w:rPr>
                    <w:t>Aİ</w:t>
                  </w:r>
                  <w:r>
                    <w:rPr>
                      <w:sz w:val="22"/>
                      <w:szCs w:val="22"/>
                    </w:rPr>
                    <w:t>RE BAŞKANI</w:t>
                  </w:r>
                </w:p>
              </w:tc>
            </w:tr>
            <w:tr w:rsidR="00235F59" w:rsidRPr="00344B36" w14:paraId="1B0C31D5" w14:textId="77777777" w:rsidTr="000D3229">
              <w:trPr>
                <w:trHeight w:val="283"/>
              </w:trPr>
              <w:tc>
                <w:tcPr>
                  <w:tcW w:w="2835" w:type="dxa"/>
                </w:tcPr>
                <w:p w14:paraId="376B6E80" w14:textId="654FFFC0" w:rsidR="00235F59" w:rsidRPr="00344B36" w:rsidRDefault="00235F59" w:rsidP="00235F59">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Pr>
                <w:p w14:paraId="748FABA0" w14:textId="40EBB682" w:rsidR="00235F59" w:rsidRPr="00235F59" w:rsidRDefault="00B95CD3" w:rsidP="00235F59">
                  <w:pPr>
                    <w:rPr>
                      <w:sz w:val="22"/>
                      <w:szCs w:val="22"/>
                    </w:rPr>
                  </w:pPr>
                  <w:r>
                    <w:rPr>
                      <w:sz w:val="22"/>
                      <w:szCs w:val="22"/>
                    </w:rPr>
                    <w:t xml:space="preserve">Bütçe Performans Şube Müdürlüğünden </w:t>
                  </w:r>
                  <w:r w:rsidRPr="002C0D38">
                    <w:rPr>
                      <w:color w:val="000000" w:themeColor="text1"/>
                      <w:sz w:val="22"/>
                      <w:szCs w:val="22"/>
                    </w:rPr>
                    <w:t>Görevlendirilecek Personel Vekalet Eder.</w:t>
                  </w:r>
                </w:p>
              </w:tc>
            </w:tr>
          </w:tbl>
          <w:p w14:paraId="1C79E1BD" w14:textId="33D14FC7" w:rsidR="009315F9" w:rsidRPr="009315F9" w:rsidRDefault="00455EE2" w:rsidP="009315F9">
            <w:pPr>
              <w:tabs>
                <w:tab w:val="left" w:pos="8040"/>
              </w:tabs>
              <w:rPr>
                <w:sz w:val="22"/>
                <w:szCs w:val="22"/>
              </w:rPr>
            </w:pPr>
            <w:r>
              <w:rPr>
                <w:sz w:val="22"/>
                <w:szCs w:val="22"/>
              </w:rPr>
              <w:tab/>
            </w:r>
          </w:p>
          <w:p w14:paraId="487A8F15" w14:textId="77777777" w:rsidR="00235F59" w:rsidRPr="00235F59" w:rsidRDefault="00235F59" w:rsidP="00235F59">
            <w:pPr>
              <w:widowControl w:val="0"/>
              <w:autoSpaceDE w:val="0"/>
              <w:autoSpaceDN w:val="0"/>
              <w:spacing w:line="360" w:lineRule="auto"/>
              <w:rPr>
                <w:rFonts w:eastAsia="Carlito"/>
                <w:b/>
                <w:sz w:val="22"/>
                <w:szCs w:val="22"/>
              </w:rPr>
            </w:pPr>
            <w:r w:rsidRPr="00235F59">
              <w:rPr>
                <w:rFonts w:eastAsia="Carlito"/>
                <w:b/>
                <w:sz w:val="22"/>
                <w:szCs w:val="22"/>
              </w:rPr>
              <w:t>GÖREV TANIMI</w:t>
            </w:r>
            <w:r w:rsidRPr="00235F59">
              <w:rPr>
                <w:rFonts w:eastAsia="Carlito"/>
                <w:b/>
                <w:sz w:val="22"/>
                <w:szCs w:val="22"/>
              </w:rPr>
              <w:tab/>
            </w:r>
          </w:p>
          <w:p w14:paraId="7A08F347" w14:textId="35516B36" w:rsidR="00235F59"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5018 sayılı Kamu Mali Yönetim ve Kontrol Kanunun ilgili 60.maddesi hükümlerince görev alanı tanımlanan Bütçe ve Performans Program Birimi, Strateji Geliştirme Birimlerinin Çalışma Usul ve Esasları Hakkında Yönetmelikte belirlenen hükümler dahilinde ve Yılı Bütçe Kanunları, Tebliğ ve Talimatları ile verilen bütçe iş ve işlemlerini Anayasa, Kanun, Tebliğ, vb. Mevzuatlara uygun olarak yürütmekle görevlidir.</w:t>
            </w:r>
          </w:p>
          <w:p w14:paraId="145E7B9D" w14:textId="77777777" w:rsidR="002753CA" w:rsidRPr="002753CA" w:rsidRDefault="002753CA" w:rsidP="002753CA">
            <w:pPr>
              <w:pStyle w:val="ListeParagraf"/>
              <w:widowControl w:val="0"/>
              <w:autoSpaceDE w:val="0"/>
              <w:autoSpaceDN w:val="0"/>
              <w:spacing w:line="360" w:lineRule="auto"/>
              <w:rPr>
                <w:rFonts w:eastAsia="Carlito"/>
                <w:sz w:val="22"/>
                <w:szCs w:val="22"/>
              </w:rPr>
            </w:pPr>
          </w:p>
          <w:p w14:paraId="6311BFBA" w14:textId="77777777" w:rsidR="00235F59" w:rsidRPr="00235F59" w:rsidRDefault="00235F59" w:rsidP="00235F59">
            <w:pPr>
              <w:widowControl w:val="0"/>
              <w:autoSpaceDE w:val="0"/>
              <w:autoSpaceDN w:val="0"/>
              <w:spacing w:line="360" w:lineRule="auto"/>
              <w:rPr>
                <w:rFonts w:eastAsia="Carlito"/>
                <w:b/>
                <w:sz w:val="22"/>
                <w:szCs w:val="22"/>
              </w:rPr>
            </w:pPr>
            <w:r w:rsidRPr="00235F59">
              <w:rPr>
                <w:rFonts w:eastAsia="Carlito"/>
                <w:b/>
                <w:sz w:val="22"/>
                <w:szCs w:val="22"/>
              </w:rPr>
              <w:t>GÖREV, YETKİ VE SORUMLULUKLAR</w:t>
            </w:r>
          </w:p>
          <w:p w14:paraId="5AC5F5CB" w14:textId="373DCD38"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İzleyen iki yılın bütçe tahminlerini de içeren Üniversite bütçesini, stratejik plan ve yıllık performans</w:t>
            </w:r>
          </w:p>
          <w:p w14:paraId="777343E2" w14:textId="081F2B1A"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Programına uygun olarak hazırlamak ve Üniversite faaliyetlerinin bunlara uygunluğunu izlemek ve</w:t>
            </w:r>
          </w:p>
          <w:p w14:paraId="1C003ED3" w14:textId="77777777" w:rsidR="002753CA" w:rsidRPr="002753CA" w:rsidRDefault="002753CA" w:rsidP="002753CA">
            <w:pPr>
              <w:pStyle w:val="ListeParagraf"/>
              <w:widowControl w:val="0"/>
              <w:autoSpaceDE w:val="0"/>
              <w:autoSpaceDN w:val="0"/>
              <w:spacing w:line="360" w:lineRule="auto"/>
              <w:rPr>
                <w:rFonts w:eastAsia="Carlito"/>
                <w:sz w:val="22"/>
                <w:szCs w:val="22"/>
              </w:rPr>
            </w:pPr>
            <w:r w:rsidRPr="002753CA">
              <w:rPr>
                <w:rFonts w:eastAsia="Carlito"/>
                <w:sz w:val="22"/>
                <w:szCs w:val="22"/>
              </w:rPr>
              <w:t>değerlendirmek.</w:t>
            </w:r>
          </w:p>
          <w:p w14:paraId="5076D2BC" w14:textId="324D767C"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Mevzuatı uyarınca belirlenecek bütçe ilke ve esasları çerçevesinde, ayrıntılı harcama programı</w:t>
            </w:r>
          </w:p>
          <w:p w14:paraId="797F44F8" w14:textId="45364026" w:rsidR="002753CA" w:rsidRPr="002753CA" w:rsidRDefault="002753CA" w:rsidP="002753CA">
            <w:pPr>
              <w:pStyle w:val="ListeParagraf"/>
              <w:widowControl w:val="0"/>
              <w:autoSpaceDE w:val="0"/>
              <w:autoSpaceDN w:val="0"/>
              <w:spacing w:line="360" w:lineRule="auto"/>
              <w:rPr>
                <w:rFonts w:eastAsia="Carlito"/>
                <w:sz w:val="22"/>
                <w:szCs w:val="22"/>
              </w:rPr>
            </w:pPr>
            <w:r>
              <w:rPr>
                <w:rFonts w:eastAsia="Carlito"/>
                <w:sz w:val="22"/>
                <w:szCs w:val="22"/>
              </w:rPr>
              <w:t>h</w:t>
            </w:r>
            <w:r w:rsidRPr="002753CA">
              <w:rPr>
                <w:rFonts w:eastAsia="Carlito"/>
                <w:sz w:val="22"/>
                <w:szCs w:val="22"/>
              </w:rPr>
              <w:t>azırlamak ve hizmet gereksinimleri dikkate alınarak ödeneğin ilgili birimlere gönderilmesini sağlamak.</w:t>
            </w:r>
          </w:p>
          <w:p w14:paraId="2285D3A9" w14:textId="78F079DF"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Bütçe kayıtlarını tutmak, bütçe uygulama sonuçlarına ilişkin verileri toplamak, değerlendirmek ve</w:t>
            </w:r>
          </w:p>
          <w:p w14:paraId="0315ADB9" w14:textId="77777777" w:rsidR="002753CA" w:rsidRPr="002753CA" w:rsidRDefault="002753CA" w:rsidP="002753CA">
            <w:pPr>
              <w:pStyle w:val="ListeParagraf"/>
              <w:widowControl w:val="0"/>
              <w:autoSpaceDE w:val="0"/>
              <w:autoSpaceDN w:val="0"/>
              <w:spacing w:line="360" w:lineRule="auto"/>
              <w:rPr>
                <w:rFonts w:eastAsia="Carlito"/>
                <w:sz w:val="22"/>
                <w:szCs w:val="22"/>
              </w:rPr>
            </w:pPr>
            <w:r w:rsidRPr="002753CA">
              <w:rPr>
                <w:rFonts w:eastAsia="Carlito"/>
                <w:sz w:val="22"/>
                <w:szCs w:val="22"/>
              </w:rPr>
              <w:t>bütçe kesin hesabı ile malî istatistikleri hazırlamak.</w:t>
            </w:r>
          </w:p>
          <w:p w14:paraId="7B0BE02E" w14:textId="4BC12D6C"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Ödenek gönderme belgesi düzenlemek</w:t>
            </w:r>
            <w:r w:rsidR="00060853">
              <w:rPr>
                <w:rFonts w:eastAsia="Carlito"/>
                <w:sz w:val="22"/>
                <w:szCs w:val="22"/>
              </w:rPr>
              <w:t>.</w:t>
            </w:r>
          </w:p>
          <w:p w14:paraId="11A44F8E" w14:textId="55D45BDB"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Her türlü ödenek işlemlerini (ekleme, aktarma, tenkis vb.) düzenlemek.</w:t>
            </w:r>
          </w:p>
          <w:p w14:paraId="678CC463" w14:textId="01BDF2AE"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Performans programı hazırlıklarının koordinasyonunu sağlamak</w:t>
            </w:r>
            <w:r w:rsidR="000F7E32">
              <w:rPr>
                <w:rFonts w:eastAsia="Carlito"/>
                <w:sz w:val="22"/>
                <w:szCs w:val="22"/>
              </w:rPr>
              <w:t>.</w:t>
            </w:r>
          </w:p>
          <w:p w14:paraId="1E5706F3" w14:textId="6F13BC13"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Gelirlerin tahakkuku ile gelir ve alacakların takip işlemlerini yürütmek</w:t>
            </w:r>
            <w:r w:rsidR="000F7E32">
              <w:rPr>
                <w:rFonts w:eastAsia="Carlito"/>
                <w:sz w:val="22"/>
                <w:szCs w:val="22"/>
              </w:rPr>
              <w:t>.</w:t>
            </w:r>
          </w:p>
          <w:p w14:paraId="0BB24ADC" w14:textId="4FBCCFFC"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Yatırım programı hazırlıklarının koordinasyonunu sağlamak, uygulama sonuçlarını</w:t>
            </w:r>
          </w:p>
          <w:p w14:paraId="51EE7E56" w14:textId="63230DF4" w:rsidR="002753CA" w:rsidRPr="002753CA" w:rsidRDefault="002753CA" w:rsidP="002753CA">
            <w:pPr>
              <w:pStyle w:val="ListeParagraf"/>
              <w:widowControl w:val="0"/>
              <w:autoSpaceDE w:val="0"/>
              <w:autoSpaceDN w:val="0"/>
              <w:spacing w:line="360" w:lineRule="auto"/>
              <w:rPr>
                <w:rFonts w:eastAsia="Carlito"/>
                <w:sz w:val="22"/>
                <w:szCs w:val="22"/>
              </w:rPr>
            </w:pPr>
            <w:r w:rsidRPr="002753CA">
              <w:rPr>
                <w:rFonts w:eastAsia="Carlito"/>
                <w:sz w:val="22"/>
                <w:szCs w:val="22"/>
              </w:rPr>
              <w:t>izlemek ve yıllık yatırım değerlendirme raporunu hazırlamak</w:t>
            </w:r>
            <w:r w:rsidR="000F7E32">
              <w:rPr>
                <w:rFonts w:eastAsia="Carlito"/>
                <w:sz w:val="22"/>
                <w:szCs w:val="22"/>
              </w:rPr>
              <w:t>.</w:t>
            </w:r>
          </w:p>
          <w:p w14:paraId="45718DB9" w14:textId="63D05A0D"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Bütçe uygulama sonuçlarını raporlamak; sorunları önleyici ve etkililiği artırıcı tedbirler üretmek</w:t>
            </w:r>
          </w:p>
          <w:p w14:paraId="3056BBF0" w14:textId="7D270972"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İdare faaliyetlerinin stratejik plan, performans programı ve bütçeye uygunluğunu</w:t>
            </w:r>
          </w:p>
          <w:p w14:paraId="0A74B5D7" w14:textId="77777777" w:rsidR="002753CA" w:rsidRPr="002753CA" w:rsidRDefault="002753CA" w:rsidP="002753CA">
            <w:pPr>
              <w:pStyle w:val="ListeParagraf"/>
              <w:widowControl w:val="0"/>
              <w:autoSpaceDE w:val="0"/>
              <w:autoSpaceDN w:val="0"/>
              <w:spacing w:line="360" w:lineRule="auto"/>
              <w:rPr>
                <w:rFonts w:eastAsia="Carlito"/>
                <w:sz w:val="22"/>
                <w:szCs w:val="22"/>
              </w:rPr>
            </w:pPr>
            <w:r w:rsidRPr="002753CA">
              <w:rPr>
                <w:rFonts w:eastAsia="Carlito"/>
                <w:sz w:val="22"/>
                <w:szCs w:val="22"/>
              </w:rPr>
              <w:t>izlemek ve değerlendirmek.</w:t>
            </w:r>
          </w:p>
          <w:p w14:paraId="3A70AFCE" w14:textId="0DF15062"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İlk 6 aylık uygulama sonuçları ve ikinci altı aya ilişkin beklenti ve hedefleri kapsayan Kurumsal Mali</w:t>
            </w:r>
          </w:p>
          <w:p w14:paraId="10153C3E" w14:textId="77777777" w:rsidR="002753CA" w:rsidRPr="002753CA" w:rsidRDefault="002753CA" w:rsidP="002753CA">
            <w:pPr>
              <w:pStyle w:val="ListeParagraf"/>
              <w:widowControl w:val="0"/>
              <w:autoSpaceDE w:val="0"/>
              <w:autoSpaceDN w:val="0"/>
              <w:spacing w:line="360" w:lineRule="auto"/>
              <w:rPr>
                <w:rFonts w:eastAsia="Carlito"/>
                <w:sz w:val="22"/>
                <w:szCs w:val="22"/>
              </w:rPr>
            </w:pPr>
            <w:r w:rsidRPr="002753CA">
              <w:rPr>
                <w:rFonts w:eastAsia="Carlito"/>
                <w:sz w:val="22"/>
                <w:szCs w:val="22"/>
              </w:rPr>
              <w:lastRenderedPageBreak/>
              <w:t>Durum ve Beklentiler Raporu’nu hazırlamak.</w:t>
            </w:r>
          </w:p>
          <w:p w14:paraId="19B4D82A" w14:textId="3D54964B" w:rsidR="002753CA" w:rsidRPr="002753CA" w:rsidRDefault="002753CA" w:rsidP="002753CA">
            <w:pPr>
              <w:pStyle w:val="ListeParagraf"/>
              <w:widowControl w:val="0"/>
              <w:numPr>
                <w:ilvl w:val="0"/>
                <w:numId w:val="32"/>
              </w:numPr>
              <w:autoSpaceDE w:val="0"/>
              <w:autoSpaceDN w:val="0"/>
              <w:spacing w:line="360" w:lineRule="auto"/>
              <w:rPr>
                <w:rFonts w:eastAsia="Carlito"/>
                <w:sz w:val="22"/>
                <w:szCs w:val="22"/>
              </w:rPr>
            </w:pPr>
            <w:r w:rsidRPr="002753CA">
              <w:rPr>
                <w:rFonts w:eastAsia="Carlito"/>
                <w:sz w:val="22"/>
                <w:szCs w:val="22"/>
              </w:rPr>
              <w:t>İlk 6 aylık uygulama sonuçları ve ikinci altı aya ilişkin beklenti ve hedefleri kapsayan Kurumsal Mali</w:t>
            </w:r>
          </w:p>
          <w:p w14:paraId="49D57B3B" w14:textId="1330DA93" w:rsidR="002753CA" w:rsidRPr="002753CA" w:rsidRDefault="002753CA" w:rsidP="002753CA">
            <w:pPr>
              <w:pStyle w:val="ListeParagraf"/>
              <w:widowControl w:val="0"/>
              <w:autoSpaceDE w:val="0"/>
              <w:autoSpaceDN w:val="0"/>
              <w:spacing w:line="360" w:lineRule="auto"/>
              <w:rPr>
                <w:rFonts w:eastAsia="Carlito"/>
                <w:sz w:val="22"/>
                <w:szCs w:val="22"/>
              </w:rPr>
            </w:pPr>
            <w:r w:rsidRPr="002753CA">
              <w:rPr>
                <w:rFonts w:eastAsia="Carlito"/>
                <w:sz w:val="22"/>
                <w:szCs w:val="22"/>
              </w:rPr>
              <w:t>Durum ve Beklentiler Raporu’nu hazırlamak.</w:t>
            </w:r>
          </w:p>
          <w:p w14:paraId="1C927073" w14:textId="77777777" w:rsidR="00D657B6" w:rsidRPr="00D657B6" w:rsidRDefault="00D657B6" w:rsidP="00D657B6">
            <w:pPr>
              <w:pStyle w:val="ListeParagraf"/>
              <w:widowControl w:val="0"/>
              <w:numPr>
                <w:ilvl w:val="0"/>
                <w:numId w:val="32"/>
              </w:numPr>
              <w:autoSpaceDE w:val="0"/>
              <w:autoSpaceDN w:val="0"/>
              <w:spacing w:line="360" w:lineRule="auto"/>
              <w:jc w:val="both"/>
              <w:rPr>
                <w:rFonts w:eastAsia="Carlito"/>
                <w:b/>
                <w:sz w:val="22"/>
                <w:szCs w:val="22"/>
              </w:rPr>
            </w:pPr>
            <w:r w:rsidRPr="00D657B6">
              <w:rPr>
                <w:rFonts w:eastAsia="Carlito"/>
                <w:sz w:val="22"/>
                <w:szCs w:val="22"/>
              </w:rPr>
              <w:t>Amirlerinin yürürlükteki mevzuat çerçevesinde vereceği diğer görevleri yerine getirmek.</w:t>
            </w:r>
          </w:p>
          <w:p w14:paraId="033125BF" w14:textId="77777777" w:rsidR="00D657B6" w:rsidRPr="00D657B6" w:rsidRDefault="00D657B6" w:rsidP="00D657B6">
            <w:pPr>
              <w:pStyle w:val="ListeParagraf"/>
              <w:widowControl w:val="0"/>
              <w:autoSpaceDE w:val="0"/>
              <w:autoSpaceDN w:val="0"/>
              <w:spacing w:line="360" w:lineRule="auto"/>
              <w:jc w:val="both"/>
              <w:rPr>
                <w:rFonts w:eastAsia="Carlito"/>
                <w:b/>
                <w:sz w:val="22"/>
                <w:szCs w:val="22"/>
              </w:rPr>
            </w:pPr>
          </w:p>
          <w:p w14:paraId="6FE23FFB" w14:textId="38F0A686" w:rsidR="00235F59" w:rsidRPr="00D657B6" w:rsidRDefault="00235F59" w:rsidP="00D657B6">
            <w:pPr>
              <w:widowControl w:val="0"/>
              <w:autoSpaceDE w:val="0"/>
              <w:autoSpaceDN w:val="0"/>
              <w:spacing w:line="360" w:lineRule="auto"/>
              <w:ind w:left="360"/>
              <w:jc w:val="both"/>
              <w:rPr>
                <w:rFonts w:eastAsia="Carlito"/>
                <w:b/>
                <w:sz w:val="22"/>
                <w:szCs w:val="22"/>
              </w:rPr>
            </w:pPr>
            <w:r w:rsidRPr="00D657B6">
              <w:rPr>
                <w:rFonts w:eastAsia="Carlito"/>
                <w:b/>
                <w:sz w:val="22"/>
                <w:szCs w:val="22"/>
              </w:rPr>
              <w:t>GÖREVİN GEREKTİRDİĞİ NİTELİKLER</w:t>
            </w:r>
          </w:p>
          <w:p w14:paraId="715ED0D7" w14:textId="365B1D06" w:rsidR="002753CA" w:rsidRPr="002753CA" w:rsidRDefault="002753CA" w:rsidP="002753CA">
            <w:pPr>
              <w:pStyle w:val="ListeParagraf"/>
              <w:widowControl w:val="0"/>
              <w:numPr>
                <w:ilvl w:val="0"/>
                <w:numId w:val="33"/>
              </w:numPr>
              <w:autoSpaceDE w:val="0"/>
              <w:autoSpaceDN w:val="0"/>
              <w:spacing w:line="360" w:lineRule="auto"/>
              <w:jc w:val="both"/>
              <w:rPr>
                <w:rFonts w:eastAsia="Carlito"/>
                <w:bCs/>
                <w:sz w:val="22"/>
                <w:szCs w:val="22"/>
              </w:rPr>
            </w:pPr>
            <w:r w:rsidRPr="002753CA">
              <w:rPr>
                <w:rFonts w:eastAsia="Carlito"/>
                <w:bCs/>
                <w:sz w:val="22"/>
                <w:szCs w:val="22"/>
              </w:rPr>
              <w:t xml:space="preserve">657 sayılı </w:t>
            </w:r>
            <w:r w:rsidR="005A3A54" w:rsidRPr="002753CA">
              <w:rPr>
                <w:rFonts w:eastAsia="Carlito"/>
                <w:bCs/>
                <w:sz w:val="22"/>
                <w:szCs w:val="22"/>
              </w:rPr>
              <w:t>Devlet Memurları Kanunu’nun</w:t>
            </w:r>
            <w:r w:rsidRPr="002753CA">
              <w:rPr>
                <w:rFonts w:eastAsia="Carlito"/>
                <w:bCs/>
                <w:sz w:val="22"/>
                <w:szCs w:val="22"/>
              </w:rPr>
              <w:t xml:space="preserve"> 48 inci maddesinin birinci fıkrasının (A) bendinde belirtilen</w:t>
            </w:r>
          </w:p>
          <w:p w14:paraId="16EEF1DF" w14:textId="00918F32" w:rsidR="002753CA" w:rsidRPr="000F7E32" w:rsidRDefault="002753CA" w:rsidP="000F7E32">
            <w:pPr>
              <w:pStyle w:val="ListeParagraf"/>
              <w:widowControl w:val="0"/>
              <w:autoSpaceDE w:val="0"/>
              <w:autoSpaceDN w:val="0"/>
              <w:spacing w:line="360" w:lineRule="auto"/>
              <w:jc w:val="both"/>
              <w:rPr>
                <w:rFonts w:eastAsia="Carlito"/>
                <w:bCs/>
                <w:sz w:val="22"/>
                <w:szCs w:val="22"/>
              </w:rPr>
            </w:pPr>
            <w:r w:rsidRPr="002753CA">
              <w:rPr>
                <w:rFonts w:eastAsia="Carlito"/>
                <w:bCs/>
                <w:sz w:val="22"/>
                <w:szCs w:val="22"/>
              </w:rPr>
              <w:t>genel şartları taşımak.</w:t>
            </w:r>
          </w:p>
          <w:p w14:paraId="67C1ACD6" w14:textId="12092D40" w:rsidR="002753CA" w:rsidRPr="002753CA" w:rsidRDefault="002753CA" w:rsidP="002753CA">
            <w:pPr>
              <w:pStyle w:val="ListeParagraf"/>
              <w:widowControl w:val="0"/>
              <w:numPr>
                <w:ilvl w:val="0"/>
                <w:numId w:val="33"/>
              </w:numPr>
              <w:autoSpaceDE w:val="0"/>
              <w:autoSpaceDN w:val="0"/>
              <w:spacing w:line="360" w:lineRule="auto"/>
              <w:jc w:val="both"/>
              <w:rPr>
                <w:rFonts w:eastAsia="Carlito"/>
                <w:bCs/>
                <w:sz w:val="22"/>
                <w:szCs w:val="22"/>
              </w:rPr>
            </w:pPr>
            <w:r w:rsidRPr="002753CA">
              <w:rPr>
                <w:rFonts w:eastAsia="Carlito"/>
                <w:bCs/>
                <w:sz w:val="22"/>
                <w:szCs w:val="22"/>
              </w:rPr>
              <w:t>Mali mevzuata vakıf olmak</w:t>
            </w:r>
          </w:p>
          <w:p w14:paraId="0C1069C2" w14:textId="456CC401" w:rsidR="002753CA" w:rsidRPr="002753CA" w:rsidRDefault="002753CA" w:rsidP="002753CA">
            <w:pPr>
              <w:pStyle w:val="ListeParagraf"/>
              <w:widowControl w:val="0"/>
              <w:numPr>
                <w:ilvl w:val="0"/>
                <w:numId w:val="33"/>
              </w:numPr>
              <w:autoSpaceDE w:val="0"/>
              <w:autoSpaceDN w:val="0"/>
              <w:spacing w:line="360" w:lineRule="auto"/>
              <w:jc w:val="both"/>
              <w:rPr>
                <w:rFonts w:eastAsia="Carlito"/>
                <w:bCs/>
                <w:sz w:val="22"/>
                <w:szCs w:val="22"/>
              </w:rPr>
            </w:pPr>
            <w:r w:rsidRPr="002753CA">
              <w:rPr>
                <w:rFonts w:eastAsia="Carlito"/>
                <w:bCs/>
                <w:sz w:val="22"/>
                <w:szCs w:val="22"/>
              </w:rPr>
              <w:t>Analitik düşünme, analiz edebilme ve değerlendirme niteliğine sahip olmak.</w:t>
            </w:r>
          </w:p>
          <w:p w14:paraId="57DD87AB" w14:textId="67EF57CB" w:rsidR="002753CA" w:rsidRPr="002753CA" w:rsidRDefault="002753CA" w:rsidP="002753CA">
            <w:pPr>
              <w:pStyle w:val="ListeParagraf"/>
              <w:widowControl w:val="0"/>
              <w:numPr>
                <w:ilvl w:val="0"/>
                <w:numId w:val="33"/>
              </w:numPr>
              <w:autoSpaceDE w:val="0"/>
              <w:autoSpaceDN w:val="0"/>
              <w:spacing w:line="360" w:lineRule="auto"/>
              <w:jc w:val="both"/>
              <w:rPr>
                <w:rFonts w:eastAsia="Carlito"/>
                <w:b/>
                <w:sz w:val="22"/>
                <w:szCs w:val="22"/>
              </w:rPr>
            </w:pPr>
            <w:r w:rsidRPr="002753CA">
              <w:rPr>
                <w:rFonts w:eastAsia="Carlito"/>
                <w:bCs/>
                <w:sz w:val="22"/>
                <w:szCs w:val="22"/>
              </w:rPr>
              <w:t>E-Bütçe</w:t>
            </w:r>
            <w:r w:rsidR="00D374E9">
              <w:rPr>
                <w:rFonts w:eastAsia="Carlito"/>
                <w:bCs/>
                <w:sz w:val="22"/>
                <w:szCs w:val="22"/>
              </w:rPr>
              <w:t>,</w:t>
            </w:r>
            <w:r w:rsidR="00D657B6">
              <w:rPr>
                <w:rFonts w:eastAsia="Carlito"/>
                <w:bCs/>
                <w:sz w:val="22"/>
                <w:szCs w:val="22"/>
              </w:rPr>
              <w:t xml:space="preserve"> </w:t>
            </w:r>
            <w:r w:rsidR="00D374E9">
              <w:rPr>
                <w:rFonts w:eastAsia="Carlito"/>
                <w:bCs/>
                <w:sz w:val="22"/>
                <w:szCs w:val="22"/>
              </w:rPr>
              <w:t>KAYA</w:t>
            </w:r>
            <w:r w:rsidRPr="002753CA">
              <w:rPr>
                <w:rFonts w:eastAsia="Carlito"/>
                <w:bCs/>
                <w:sz w:val="22"/>
                <w:szCs w:val="22"/>
              </w:rPr>
              <w:t xml:space="preserve"> ve EBYS Sistemini Kullanmak.</w:t>
            </w:r>
            <w:r w:rsidRPr="002753CA">
              <w:rPr>
                <w:rFonts w:eastAsia="Carlito"/>
                <w:bCs/>
                <w:sz w:val="22"/>
                <w:szCs w:val="22"/>
              </w:rPr>
              <w:cr/>
            </w:r>
          </w:p>
          <w:p w14:paraId="3D15A4FF" w14:textId="77777777" w:rsidR="00235F59" w:rsidRPr="00235F59" w:rsidRDefault="00235F59" w:rsidP="00235F59">
            <w:pPr>
              <w:widowControl w:val="0"/>
              <w:autoSpaceDE w:val="0"/>
              <w:autoSpaceDN w:val="0"/>
              <w:spacing w:line="360" w:lineRule="auto"/>
              <w:contextualSpacing/>
              <w:jc w:val="both"/>
              <w:rPr>
                <w:rFonts w:eastAsia="Carlito"/>
                <w:b/>
                <w:sz w:val="22"/>
                <w:szCs w:val="22"/>
              </w:rPr>
            </w:pPr>
            <w:r w:rsidRPr="00235F59">
              <w:rPr>
                <w:rFonts w:eastAsia="Carlito"/>
                <w:b/>
                <w:sz w:val="22"/>
                <w:szCs w:val="22"/>
              </w:rPr>
              <w:t>YASAL DAYANAKLAR</w:t>
            </w:r>
          </w:p>
          <w:p w14:paraId="5816C44F" w14:textId="2BA5FDF4" w:rsidR="002753CA" w:rsidRPr="002753CA" w:rsidRDefault="002753CA" w:rsidP="002753CA">
            <w:pPr>
              <w:pStyle w:val="ListeParagraf"/>
              <w:widowControl w:val="0"/>
              <w:numPr>
                <w:ilvl w:val="0"/>
                <w:numId w:val="34"/>
              </w:numPr>
              <w:autoSpaceDE w:val="0"/>
              <w:autoSpaceDN w:val="0"/>
              <w:spacing w:after="160" w:line="360" w:lineRule="auto"/>
              <w:jc w:val="both"/>
              <w:rPr>
                <w:rFonts w:eastAsia="Carlito"/>
                <w:sz w:val="22"/>
                <w:szCs w:val="22"/>
              </w:rPr>
            </w:pPr>
            <w:r w:rsidRPr="002753CA">
              <w:rPr>
                <w:rFonts w:eastAsia="Carlito"/>
                <w:sz w:val="22"/>
                <w:szCs w:val="22"/>
              </w:rPr>
              <w:t>5018 sayılı Kamu Mali Yönetim ve Kontrol Kanunu</w:t>
            </w:r>
          </w:p>
          <w:p w14:paraId="7C760068" w14:textId="22407E55" w:rsidR="002753CA" w:rsidRPr="002753CA" w:rsidRDefault="002753CA" w:rsidP="002753CA">
            <w:pPr>
              <w:pStyle w:val="ListeParagraf"/>
              <w:widowControl w:val="0"/>
              <w:numPr>
                <w:ilvl w:val="0"/>
                <w:numId w:val="34"/>
              </w:numPr>
              <w:autoSpaceDE w:val="0"/>
              <w:autoSpaceDN w:val="0"/>
              <w:spacing w:after="160" w:line="360" w:lineRule="auto"/>
              <w:jc w:val="both"/>
              <w:rPr>
                <w:rFonts w:eastAsia="Carlito"/>
                <w:sz w:val="22"/>
                <w:szCs w:val="22"/>
              </w:rPr>
            </w:pPr>
            <w:r w:rsidRPr="002753CA">
              <w:rPr>
                <w:rFonts w:eastAsia="Carlito"/>
                <w:sz w:val="22"/>
                <w:szCs w:val="22"/>
              </w:rPr>
              <w:t>Yılı Merkezi Yönetim Bütçe Kanunu</w:t>
            </w:r>
          </w:p>
          <w:p w14:paraId="55FAA3B2" w14:textId="3C656403" w:rsidR="002753CA" w:rsidRPr="002753CA" w:rsidRDefault="002753CA" w:rsidP="002753CA">
            <w:pPr>
              <w:pStyle w:val="ListeParagraf"/>
              <w:widowControl w:val="0"/>
              <w:numPr>
                <w:ilvl w:val="0"/>
                <w:numId w:val="34"/>
              </w:numPr>
              <w:autoSpaceDE w:val="0"/>
              <w:autoSpaceDN w:val="0"/>
              <w:spacing w:after="160" w:line="360" w:lineRule="auto"/>
              <w:jc w:val="both"/>
              <w:rPr>
                <w:rFonts w:eastAsia="Carlito"/>
                <w:sz w:val="22"/>
                <w:szCs w:val="22"/>
              </w:rPr>
            </w:pPr>
            <w:r w:rsidRPr="002753CA">
              <w:rPr>
                <w:rFonts w:eastAsia="Carlito"/>
                <w:sz w:val="22"/>
                <w:szCs w:val="22"/>
              </w:rPr>
              <w:t>Strateji Geliştirme Birimlerinin Çalışma Usul ve Esasları Hakkında Yönetmelik</w:t>
            </w:r>
          </w:p>
          <w:p w14:paraId="0B66BEB5" w14:textId="348461CB" w:rsidR="002753CA" w:rsidRPr="002753CA" w:rsidRDefault="002753CA" w:rsidP="002753CA">
            <w:pPr>
              <w:pStyle w:val="ListeParagraf"/>
              <w:widowControl w:val="0"/>
              <w:numPr>
                <w:ilvl w:val="0"/>
                <w:numId w:val="34"/>
              </w:numPr>
              <w:autoSpaceDE w:val="0"/>
              <w:autoSpaceDN w:val="0"/>
              <w:spacing w:after="160" w:line="360" w:lineRule="auto"/>
              <w:jc w:val="both"/>
              <w:rPr>
                <w:rFonts w:eastAsia="Carlito"/>
                <w:sz w:val="22"/>
                <w:szCs w:val="22"/>
              </w:rPr>
            </w:pPr>
            <w:r w:rsidRPr="002753CA">
              <w:rPr>
                <w:rFonts w:eastAsia="Carlito"/>
                <w:sz w:val="22"/>
                <w:szCs w:val="22"/>
              </w:rPr>
              <w:t>Kamu İdarelerince Hazırlanacak Performans Programları Hakkında Yönetmelik</w:t>
            </w:r>
          </w:p>
          <w:p w14:paraId="700D3268" w14:textId="6B410A55" w:rsidR="002753CA" w:rsidRPr="000F7E32" w:rsidRDefault="002753CA" w:rsidP="000F7E32">
            <w:pPr>
              <w:pStyle w:val="ListeParagraf"/>
              <w:widowControl w:val="0"/>
              <w:numPr>
                <w:ilvl w:val="0"/>
                <w:numId w:val="34"/>
              </w:numPr>
              <w:autoSpaceDE w:val="0"/>
              <w:autoSpaceDN w:val="0"/>
              <w:spacing w:after="160" w:line="360" w:lineRule="auto"/>
              <w:jc w:val="both"/>
              <w:rPr>
                <w:rFonts w:eastAsia="Carlito"/>
                <w:sz w:val="22"/>
                <w:szCs w:val="22"/>
              </w:rPr>
            </w:pPr>
            <w:r w:rsidRPr="000F7E32">
              <w:rPr>
                <w:rFonts w:eastAsia="Carlito"/>
                <w:sz w:val="22"/>
                <w:szCs w:val="22"/>
              </w:rPr>
              <w:t>Yılı Bütçe Tebliğ ve Talimatları</w:t>
            </w:r>
          </w:p>
          <w:p w14:paraId="7C93EE34" w14:textId="7640B67E" w:rsidR="00763741" w:rsidRPr="002753CA" w:rsidRDefault="002753CA" w:rsidP="002753CA">
            <w:pPr>
              <w:pStyle w:val="ListeParagraf"/>
              <w:widowControl w:val="0"/>
              <w:numPr>
                <w:ilvl w:val="0"/>
                <w:numId w:val="34"/>
              </w:numPr>
              <w:autoSpaceDE w:val="0"/>
              <w:autoSpaceDN w:val="0"/>
              <w:spacing w:after="160" w:line="360" w:lineRule="auto"/>
              <w:jc w:val="both"/>
              <w:rPr>
                <w:rFonts w:eastAsia="Carlito"/>
                <w:sz w:val="22"/>
                <w:szCs w:val="22"/>
              </w:rPr>
            </w:pPr>
            <w:r w:rsidRPr="002753CA">
              <w:rPr>
                <w:rFonts w:eastAsia="Carlito"/>
                <w:sz w:val="22"/>
                <w:szCs w:val="22"/>
              </w:rPr>
              <w:t>Bütçe Hazırlama Rehberi ve Yatırımları Hazırlama Rehberi</w:t>
            </w:r>
          </w:p>
          <w:p w14:paraId="3CB87E2D" w14:textId="77777777" w:rsidR="005A3A54" w:rsidRDefault="005A3A54" w:rsidP="00235357">
            <w:pPr>
              <w:spacing w:line="360" w:lineRule="auto"/>
              <w:jc w:val="both"/>
              <w:rPr>
                <w:sz w:val="22"/>
                <w:szCs w:val="22"/>
              </w:rPr>
            </w:pPr>
          </w:p>
          <w:p w14:paraId="71F058C7" w14:textId="582C7605" w:rsidR="00235357" w:rsidRPr="00235357" w:rsidRDefault="00235357" w:rsidP="00235357">
            <w:pPr>
              <w:spacing w:line="360" w:lineRule="auto"/>
              <w:jc w:val="both"/>
              <w:rPr>
                <w:sz w:val="22"/>
                <w:szCs w:val="22"/>
              </w:rPr>
            </w:pPr>
            <w:r w:rsidRPr="00235357">
              <w:rPr>
                <w:sz w:val="22"/>
                <w:szCs w:val="22"/>
              </w:rPr>
              <w:t>Bu dokümanda açıklanan görev tanımını okudum. Görevimi burada belirtilen kapsamda yerine getirmeyi kabul ediyorum.</w:t>
            </w:r>
          </w:p>
          <w:p w14:paraId="624752B0" w14:textId="639EA4FD" w:rsidR="000D3229" w:rsidRPr="00235F59" w:rsidRDefault="002753CA" w:rsidP="002753CA">
            <w:pPr>
              <w:widowControl w:val="0"/>
              <w:autoSpaceDE w:val="0"/>
              <w:autoSpaceDN w:val="0"/>
              <w:contextualSpacing/>
              <w:jc w:val="both"/>
              <w:rPr>
                <w:rFonts w:eastAsia="Carlito"/>
                <w:sz w:val="22"/>
                <w:szCs w:val="22"/>
              </w:rPr>
            </w:pPr>
            <w:r>
              <w:rPr>
                <w:sz w:val="22"/>
                <w:szCs w:val="22"/>
              </w:rPr>
              <w:t xml:space="preserve">      </w:t>
            </w:r>
            <w:r w:rsidR="00235357" w:rsidRPr="00235357">
              <w:rPr>
                <w:sz w:val="22"/>
                <w:szCs w:val="22"/>
              </w:rPr>
              <w:t xml:space="preserve">İmza                                                                                               </w:t>
            </w:r>
            <w:r w:rsidR="005A3A54">
              <w:rPr>
                <w:sz w:val="22"/>
                <w:szCs w:val="22"/>
              </w:rPr>
              <w:t xml:space="preserve">      </w:t>
            </w:r>
            <w:r w:rsidR="00235357" w:rsidRPr="00235357">
              <w:rPr>
                <w:sz w:val="22"/>
                <w:szCs w:val="22"/>
              </w:rPr>
              <w:t xml:space="preserve">                      Tarih :  …./…./20....</w:t>
            </w:r>
          </w:p>
        </w:tc>
      </w:tr>
    </w:tbl>
    <w:p w14:paraId="295869F1" w14:textId="16065A3B" w:rsidR="00016976" w:rsidRPr="00344B36" w:rsidRDefault="00016976" w:rsidP="009920EC">
      <w:pPr>
        <w:rPr>
          <w:sz w:val="22"/>
          <w:szCs w:val="22"/>
        </w:rPr>
      </w:pPr>
    </w:p>
    <w:sectPr w:rsidR="00016976" w:rsidRPr="00344B36" w:rsidSect="001B23FD">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51D3" w14:textId="77777777" w:rsidR="001B23FD" w:rsidRDefault="001B23FD" w:rsidP="0072515F">
      <w:r>
        <w:separator/>
      </w:r>
    </w:p>
  </w:endnote>
  <w:endnote w:type="continuationSeparator" w:id="0">
    <w:p w14:paraId="6C2E6F6B" w14:textId="77777777" w:rsidR="001B23FD" w:rsidRDefault="001B23FD"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5FE280C2" w:rsidR="00D018D2" w:rsidRPr="001E3951" w:rsidRDefault="00BD141D"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7E01AF51" w:rsidR="00D018D2" w:rsidRPr="001E3951" w:rsidRDefault="008C2531"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13FA" w14:textId="77777777" w:rsidR="001B23FD" w:rsidRDefault="001B23FD" w:rsidP="0072515F">
      <w:r>
        <w:separator/>
      </w:r>
    </w:p>
  </w:footnote>
  <w:footnote w:type="continuationSeparator" w:id="0">
    <w:p w14:paraId="2F1550CF" w14:textId="77777777" w:rsidR="001B23FD" w:rsidRDefault="001B23FD"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542"/>
      <w:gridCol w:w="2494"/>
    </w:tblGrid>
    <w:tr w:rsidR="009D067F" w:rsidRPr="007B4963" w14:paraId="2F3DB210" w14:textId="77777777" w:rsidTr="00D34E4A">
      <w:trPr>
        <w:trHeight w:val="309"/>
        <w:jc w:val="center"/>
      </w:trPr>
      <w:tc>
        <w:tcPr>
          <w:tcW w:w="972" w:type="pct"/>
          <w:vMerge w:val="restart"/>
          <w:vAlign w:val="center"/>
        </w:tcPr>
        <w:p w14:paraId="329FB11E" w14:textId="1BB79E37" w:rsidR="000D250F" w:rsidRPr="007B4963" w:rsidRDefault="00D65A69" w:rsidP="00B700B4">
          <w:pPr>
            <w:jc w:val="center"/>
          </w:pPr>
          <w:r>
            <w:rPr>
              <w:noProof/>
            </w:rPr>
            <w:drawing>
              <wp:inline distT="0" distB="0" distL="0" distR="0" wp14:anchorId="6E3D6684" wp14:editId="4492BB2E">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23B22F17" w14:textId="77777777" w:rsidR="000678E9" w:rsidRDefault="000D6332" w:rsidP="000A48A5">
          <w:pPr>
            <w:spacing w:line="276" w:lineRule="auto"/>
            <w:jc w:val="center"/>
            <w:rPr>
              <w:b/>
              <w:sz w:val="24"/>
              <w:szCs w:val="24"/>
            </w:rPr>
          </w:pPr>
          <w:r>
            <w:rPr>
              <w:b/>
              <w:sz w:val="24"/>
              <w:szCs w:val="24"/>
            </w:rPr>
            <w:t>STRATEJİ GELİŞTİRME</w:t>
          </w:r>
          <w:r w:rsidR="00235F59" w:rsidRPr="00235F59">
            <w:rPr>
              <w:b/>
              <w:sz w:val="24"/>
              <w:szCs w:val="24"/>
            </w:rPr>
            <w:t xml:space="preserve"> DAİRE BAŞKAN</w:t>
          </w:r>
          <w:r w:rsidR="000678E9">
            <w:rPr>
              <w:b/>
              <w:sz w:val="24"/>
              <w:szCs w:val="24"/>
            </w:rPr>
            <w:t>LIĞI BÜTÇE PERFORMANS ŞUBE MÜDÜRÜ</w:t>
          </w:r>
        </w:p>
        <w:p w14:paraId="3505B2D2" w14:textId="5C723042" w:rsidR="000D250F" w:rsidRPr="00D82ADE" w:rsidRDefault="009920EC" w:rsidP="000A48A5">
          <w:pPr>
            <w:spacing w:line="276" w:lineRule="auto"/>
            <w:jc w:val="center"/>
            <w:rPr>
              <w:b/>
              <w:sz w:val="24"/>
              <w:szCs w:val="24"/>
            </w:rPr>
          </w:pPr>
          <w:r>
            <w:rPr>
              <w:b/>
              <w:sz w:val="24"/>
              <w:szCs w:val="24"/>
            </w:rPr>
            <w:t>GÖREV TANIMI</w:t>
          </w:r>
        </w:p>
      </w:tc>
      <w:tc>
        <w:tcPr>
          <w:tcW w:w="1250" w:type="pct"/>
          <w:vAlign w:val="center"/>
        </w:tcPr>
        <w:p w14:paraId="36A9E833" w14:textId="773A5DEE" w:rsidR="000D250F" w:rsidRPr="007B4963" w:rsidRDefault="000D250F" w:rsidP="00B700B4">
          <w:pPr>
            <w:spacing w:line="276" w:lineRule="auto"/>
          </w:pPr>
          <w:r w:rsidRPr="007B4963">
            <w:t>Doküman No:</w:t>
          </w:r>
          <w:r w:rsidR="0075657F">
            <w:t xml:space="preserve"> </w:t>
          </w:r>
          <w:r w:rsidR="009920EC">
            <w:t>GRV-0</w:t>
          </w:r>
          <w:r w:rsidR="00D34E4A">
            <w:t>182</w:t>
          </w:r>
        </w:p>
      </w:tc>
    </w:tr>
    <w:tr w:rsidR="009D067F" w:rsidRPr="007B4963" w14:paraId="5314D62F" w14:textId="77777777" w:rsidTr="00D34E4A">
      <w:trPr>
        <w:trHeight w:val="309"/>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07FBD6A8" w:rsidR="000D250F" w:rsidRPr="007B4963" w:rsidRDefault="000D250F" w:rsidP="00B700B4">
          <w:pPr>
            <w:spacing w:line="276" w:lineRule="auto"/>
          </w:pPr>
          <w:r w:rsidRPr="007B4963">
            <w:t>Revizyon No:</w:t>
          </w:r>
          <w:r w:rsidR="0075657F">
            <w:t xml:space="preserve"> </w:t>
          </w:r>
          <w:r w:rsidR="00B3737A">
            <w:t>0</w:t>
          </w:r>
          <w:r w:rsidR="00D65A69">
            <w:t>1</w:t>
          </w:r>
        </w:p>
      </w:tc>
    </w:tr>
    <w:tr w:rsidR="009D067F" w:rsidRPr="007B4963" w14:paraId="68FFB88C" w14:textId="77777777" w:rsidTr="00D34E4A">
      <w:trPr>
        <w:trHeight w:val="310"/>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4E75E574" w:rsidR="000D250F" w:rsidRPr="007B4963" w:rsidRDefault="000D250F" w:rsidP="00B700B4">
          <w:pPr>
            <w:spacing w:line="276" w:lineRule="auto"/>
          </w:pPr>
          <w:r w:rsidRPr="007B4963">
            <w:t>Yayın Tarihi:</w:t>
          </w:r>
          <w:r w:rsidR="0075657F">
            <w:t xml:space="preserve"> </w:t>
          </w:r>
          <w:r w:rsidR="00D34E4A">
            <w:t>26.07.2023</w:t>
          </w:r>
        </w:p>
      </w:tc>
    </w:tr>
    <w:tr w:rsidR="009D067F" w:rsidRPr="007B4963" w14:paraId="07635939" w14:textId="77777777" w:rsidTr="00D34E4A">
      <w:trPr>
        <w:trHeight w:val="309"/>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15DABC6F" w:rsidR="000D250F" w:rsidRPr="007B4963" w:rsidRDefault="000D250F" w:rsidP="00B700B4">
          <w:pPr>
            <w:spacing w:line="276" w:lineRule="auto"/>
          </w:pPr>
          <w:r w:rsidRPr="007B4963">
            <w:t>Revizyon Tarihi:</w:t>
          </w:r>
          <w:r w:rsidR="00DB6558">
            <w:t>25</w:t>
          </w:r>
          <w:r w:rsidR="00D65A69">
            <w:t>.0</w:t>
          </w:r>
          <w:r w:rsidR="00DB6558">
            <w:t>9</w:t>
          </w:r>
          <w:r w:rsidR="00D65A69">
            <w:t>.202</w:t>
          </w:r>
          <w:r w:rsidR="00DB6558">
            <w:t>5</w:t>
          </w:r>
        </w:p>
      </w:tc>
    </w:tr>
    <w:tr w:rsidR="009D067F" w:rsidRPr="007B4963" w14:paraId="650B81A7" w14:textId="77777777" w:rsidTr="00D34E4A">
      <w:trPr>
        <w:trHeight w:val="310"/>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7254C5E5" w:rsidR="009D067F" w:rsidRPr="007B4963" w:rsidRDefault="000D250F" w:rsidP="00B700B4">
          <w:pPr>
            <w:spacing w:line="276" w:lineRule="auto"/>
          </w:pPr>
          <w:r>
            <w:t>Sayfa No:</w:t>
          </w:r>
          <w:r w:rsidR="0075657F">
            <w:t xml:space="preserve"> </w:t>
          </w:r>
          <w:r w:rsidR="00E570F6" w:rsidRPr="00E570F6">
            <w:fldChar w:fldCharType="begin"/>
          </w:r>
          <w:r w:rsidR="00E570F6" w:rsidRPr="00E570F6">
            <w:instrText>PAGE  \* Arabic  \* MERGEFORMAT</w:instrText>
          </w:r>
          <w:r w:rsidR="00E570F6" w:rsidRPr="00E570F6">
            <w:fldChar w:fldCharType="separate"/>
          </w:r>
          <w:r w:rsidR="00BD141D">
            <w:rPr>
              <w:noProof/>
            </w:rPr>
            <w:t>1</w:t>
          </w:r>
          <w:r w:rsidR="00E570F6" w:rsidRPr="00E570F6">
            <w:fldChar w:fldCharType="end"/>
          </w:r>
          <w:r w:rsidR="00E570F6" w:rsidRPr="00E570F6">
            <w:t xml:space="preserve"> / </w:t>
          </w:r>
          <w:fldSimple w:instr="NUMPAGES  \* Arabic  \* MERGEFORMAT">
            <w:r w:rsidR="00BD141D">
              <w:rPr>
                <w:noProof/>
              </w:rPr>
              <w:t>2</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566"/>
    <w:multiLevelType w:val="hybridMultilevel"/>
    <w:tmpl w:val="B204B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9"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9D6CEA"/>
    <w:multiLevelType w:val="hybridMultilevel"/>
    <w:tmpl w:val="1B667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8C60D0"/>
    <w:multiLevelType w:val="hybridMultilevel"/>
    <w:tmpl w:val="95DC9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4"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6"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7"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21" w15:restartNumberingAfterBreak="0">
    <w:nsid w:val="523637E1"/>
    <w:multiLevelType w:val="hybridMultilevel"/>
    <w:tmpl w:val="99829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5"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6"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7"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66562021">
    <w:abstractNumId w:val="33"/>
  </w:num>
  <w:num w:numId="2" w16cid:durableId="507524029">
    <w:abstractNumId w:val="30"/>
  </w:num>
  <w:num w:numId="3" w16cid:durableId="494801553">
    <w:abstractNumId w:val="7"/>
  </w:num>
  <w:num w:numId="4" w16cid:durableId="1699358443">
    <w:abstractNumId w:val="13"/>
  </w:num>
  <w:num w:numId="5" w16cid:durableId="1149131620">
    <w:abstractNumId w:val="6"/>
  </w:num>
  <w:num w:numId="6" w16cid:durableId="320037780">
    <w:abstractNumId w:val="16"/>
  </w:num>
  <w:num w:numId="7" w16cid:durableId="459223227">
    <w:abstractNumId w:val="15"/>
  </w:num>
  <w:num w:numId="8" w16cid:durableId="58092494">
    <w:abstractNumId w:val="3"/>
  </w:num>
  <w:num w:numId="9" w16cid:durableId="994603985">
    <w:abstractNumId w:val="24"/>
  </w:num>
  <w:num w:numId="10" w16cid:durableId="1102141835">
    <w:abstractNumId w:val="9"/>
  </w:num>
  <w:num w:numId="11" w16cid:durableId="1250119671">
    <w:abstractNumId w:val="20"/>
  </w:num>
  <w:num w:numId="12" w16cid:durableId="147021172">
    <w:abstractNumId w:val="29"/>
  </w:num>
  <w:num w:numId="13" w16cid:durableId="1874269551">
    <w:abstractNumId w:val="32"/>
  </w:num>
  <w:num w:numId="14" w16cid:durableId="1646009319">
    <w:abstractNumId w:val="19"/>
  </w:num>
  <w:num w:numId="15" w16cid:durableId="1764452013">
    <w:abstractNumId w:val="2"/>
  </w:num>
  <w:num w:numId="16" w16cid:durableId="879821191">
    <w:abstractNumId w:val="22"/>
  </w:num>
  <w:num w:numId="17" w16cid:durableId="963317391">
    <w:abstractNumId w:val="11"/>
  </w:num>
  <w:num w:numId="18" w16cid:durableId="656344650">
    <w:abstractNumId w:val="8"/>
  </w:num>
  <w:num w:numId="19" w16cid:durableId="940650845">
    <w:abstractNumId w:val="26"/>
    <w:lvlOverride w:ilvl="0">
      <w:startOverride w:val="1"/>
    </w:lvlOverride>
  </w:num>
  <w:num w:numId="20" w16cid:durableId="1769034958">
    <w:abstractNumId w:val="31"/>
  </w:num>
  <w:num w:numId="21" w16cid:durableId="1027830429">
    <w:abstractNumId w:val="1"/>
  </w:num>
  <w:num w:numId="22" w16cid:durableId="2082756353">
    <w:abstractNumId w:val="27"/>
  </w:num>
  <w:num w:numId="23" w16cid:durableId="343360880">
    <w:abstractNumId w:val="25"/>
  </w:num>
  <w:num w:numId="24" w16cid:durableId="480315137">
    <w:abstractNumId w:val="17"/>
  </w:num>
  <w:num w:numId="25" w16cid:durableId="14506617">
    <w:abstractNumId w:val="23"/>
  </w:num>
  <w:num w:numId="26" w16cid:durableId="738862451">
    <w:abstractNumId w:val="28"/>
  </w:num>
  <w:num w:numId="27" w16cid:durableId="1193416236">
    <w:abstractNumId w:val="5"/>
  </w:num>
  <w:num w:numId="28" w16cid:durableId="1132556406">
    <w:abstractNumId w:val="14"/>
  </w:num>
  <w:num w:numId="29" w16cid:durableId="299918275">
    <w:abstractNumId w:val="18"/>
  </w:num>
  <w:num w:numId="30" w16cid:durableId="991638020">
    <w:abstractNumId w:val="4"/>
  </w:num>
  <w:num w:numId="31" w16cid:durableId="1919123301">
    <w:abstractNumId w:val="12"/>
  </w:num>
  <w:num w:numId="32" w16cid:durableId="1814367409">
    <w:abstractNumId w:val="0"/>
  </w:num>
  <w:num w:numId="33" w16cid:durableId="204414794">
    <w:abstractNumId w:val="10"/>
  </w:num>
  <w:num w:numId="34" w16cid:durableId="17133094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6976"/>
    <w:rsid w:val="00032CEE"/>
    <w:rsid w:val="00033F4D"/>
    <w:rsid w:val="00060853"/>
    <w:rsid w:val="000678E9"/>
    <w:rsid w:val="000740A2"/>
    <w:rsid w:val="00083B2C"/>
    <w:rsid w:val="00092DCA"/>
    <w:rsid w:val="000A03C5"/>
    <w:rsid w:val="000A273C"/>
    <w:rsid w:val="000A48A5"/>
    <w:rsid w:val="000C0E70"/>
    <w:rsid w:val="000D250F"/>
    <w:rsid w:val="000D3229"/>
    <w:rsid w:val="000D6332"/>
    <w:rsid w:val="000F7E32"/>
    <w:rsid w:val="00102AB3"/>
    <w:rsid w:val="00124070"/>
    <w:rsid w:val="00124EF8"/>
    <w:rsid w:val="001655C7"/>
    <w:rsid w:val="001655D3"/>
    <w:rsid w:val="00171A18"/>
    <w:rsid w:val="00176B88"/>
    <w:rsid w:val="001823B4"/>
    <w:rsid w:val="001A2FBB"/>
    <w:rsid w:val="001A35AE"/>
    <w:rsid w:val="001B23FD"/>
    <w:rsid w:val="001B4A88"/>
    <w:rsid w:val="001C3C51"/>
    <w:rsid w:val="001D308E"/>
    <w:rsid w:val="001E3951"/>
    <w:rsid w:val="001F39F9"/>
    <w:rsid w:val="001F5160"/>
    <w:rsid w:val="001F727F"/>
    <w:rsid w:val="00215F18"/>
    <w:rsid w:val="00216C9D"/>
    <w:rsid w:val="00235357"/>
    <w:rsid w:val="00235F59"/>
    <w:rsid w:val="002435EE"/>
    <w:rsid w:val="00252896"/>
    <w:rsid w:val="002713C7"/>
    <w:rsid w:val="00273363"/>
    <w:rsid w:val="002753CA"/>
    <w:rsid w:val="0028635A"/>
    <w:rsid w:val="0029018E"/>
    <w:rsid w:val="0029458A"/>
    <w:rsid w:val="002A65DD"/>
    <w:rsid w:val="002B5A02"/>
    <w:rsid w:val="002C086B"/>
    <w:rsid w:val="002C66EE"/>
    <w:rsid w:val="002D17BF"/>
    <w:rsid w:val="002D6FB1"/>
    <w:rsid w:val="002E11E5"/>
    <w:rsid w:val="002E4395"/>
    <w:rsid w:val="002E708D"/>
    <w:rsid w:val="003121F0"/>
    <w:rsid w:val="00320786"/>
    <w:rsid w:val="0032099A"/>
    <w:rsid w:val="003354E5"/>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81FC0"/>
    <w:rsid w:val="00490412"/>
    <w:rsid w:val="00493DB0"/>
    <w:rsid w:val="004A4ABE"/>
    <w:rsid w:val="004A5FF3"/>
    <w:rsid w:val="004C3F0C"/>
    <w:rsid w:val="004C6B4C"/>
    <w:rsid w:val="004D5E39"/>
    <w:rsid w:val="004E320F"/>
    <w:rsid w:val="004E4DC1"/>
    <w:rsid w:val="0051146B"/>
    <w:rsid w:val="00512044"/>
    <w:rsid w:val="00517EED"/>
    <w:rsid w:val="00524C90"/>
    <w:rsid w:val="005260F0"/>
    <w:rsid w:val="005322D1"/>
    <w:rsid w:val="00544808"/>
    <w:rsid w:val="00581BDD"/>
    <w:rsid w:val="005A3A54"/>
    <w:rsid w:val="005B6004"/>
    <w:rsid w:val="005C4ADB"/>
    <w:rsid w:val="006079AE"/>
    <w:rsid w:val="00615235"/>
    <w:rsid w:val="0063113B"/>
    <w:rsid w:val="00632E35"/>
    <w:rsid w:val="0063415C"/>
    <w:rsid w:val="0065142C"/>
    <w:rsid w:val="00663126"/>
    <w:rsid w:val="00677668"/>
    <w:rsid w:val="00685B60"/>
    <w:rsid w:val="00687437"/>
    <w:rsid w:val="00691D96"/>
    <w:rsid w:val="00691EBA"/>
    <w:rsid w:val="006B0C33"/>
    <w:rsid w:val="006B7BD5"/>
    <w:rsid w:val="006C7485"/>
    <w:rsid w:val="006D5932"/>
    <w:rsid w:val="006F437C"/>
    <w:rsid w:val="00714C43"/>
    <w:rsid w:val="0072515F"/>
    <w:rsid w:val="00742799"/>
    <w:rsid w:val="00742AD5"/>
    <w:rsid w:val="0075657F"/>
    <w:rsid w:val="00760B42"/>
    <w:rsid w:val="00763741"/>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C2531"/>
    <w:rsid w:val="008D27A1"/>
    <w:rsid w:val="008F43C8"/>
    <w:rsid w:val="00917C74"/>
    <w:rsid w:val="00926577"/>
    <w:rsid w:val="00926F55"/>
    <w:rsid w:val="009315F9"/>
    <w:rsid w:val="00935DF2"/>
    <w:rsid w:val="00936945"/>
    <w:rsid w:val="009558D3"/>
    <w:rsid w:val="00957269"/>
    <w:rsid w:val="009634BE"/>
    <w:rsid w:val="00970295"/>
    <w:rsid w:val="009838FA"/>
    <w:rsid w:val="009920EC"/>
    <w:rsid w:val="0099775D"/>
    <w:rsid w:val="009A1A6E"/>
    <w:rsid w:val="009D067F"/>
    <w:rsid w:val="009D0F2C"/>
    <w:rsid w:val="009D2D93"/>
    <w:rsid w:val="009D5080"/>
    <w:rsid w:val="009F0D91"/>
    <w:rsid w:val="009F5ABB"/>
    <w:rsid w:val="009F6833"/>
    <w:rsid w:val="00A02787"/>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5E75"/>
    <w:rsid w:val="00B0620C"/>
    <w:rsid w:val="00B11B71"/>
    <w:rsid w:val="00B13CF6"/>
    <w:rsid w:val="00B15C9E"/>
    <w:rsid w:val="00B27C9D"/>
    <w:rsid w:val="00B36539"/>
    <w:rsid w:val="00B3737A"/>
    <w:rsid w:val="00B47885"/>
    <w:rsid w:val="00B47B5E"/>
    <w:rsid w:val="00B700B4"/>
    <w:rsid w:val="00B823A7"/>
    <w:rsid w:val="00B9229A"/>
    <w:rsid w:val="00B95CD3"/>
    <w:rsid w:val="00B96859"/>
    <w:rsid w:val="00BC3F0D"/>
    <w:rsid w:val="00BD141D"/>
    <w:rsid w:val="00BD5C35"/>
    <w:rsid w:val="00BE298C"/>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077C4"/>
    <w:rsid w:val="00D11CAF"/>
    <w:rsid w:val="00D11E5E"/>
    <w:rsid w:val="00D141F0"/>
    <w:rsid w:val="00D16031"/>
    <w:rsid w:val="00D20988"/>
    <w:rsid w:val="00D30594"/>
    <w:rsid w:val="00D3407E"/>
    <w:rsid w:val="00D34E4A"/>
    <w:rsid w:val="00D374E9"/>
    <w:rsid w:val="00D43730"/>
    <w:rsid w:val="00D60971"/>
    <w:rsid w:val="00D657B6"/>
    <w:rsid w:val="00D65A69"/>
    <w:rsid w:val="00D76E74"/>
    <w:rsid w:val="00D81111"/>
    <w:rsid w:val="00D81D9D"/>
    <w:rsid w:val="00D82ADE"/>
    <w:rsid w:val="00D832E4"/>
    <w:rsid w:val="00D84EC9"/>
    <w:rsid w:val="00D8635C"/>
    <w:rsid w:val="00DA7364"/>
    <w:rsid w:val="00DA7A3B"/>
    <w:rsid w:val="00DA7CD0"/>
    <w:rsid w:val="00DB29EC"/>
    <w:rsid w:val="00DB6558"/>
    <w:rsid w:val="00DC3F98"/>
    <w:rsid w:val="00DD4A56"/>
    <w:rsid w:val="00DF2690"/>
    <w:rsid w:val="00DF3795"/>
    <w:rsid w:val="00E10C3F"/>
    <w:rsid w:val="00E123FE"/>
    <w:rsid w:val="00E146A6"/>
    <w:rsid w:val="00E35422"/>
    <w:rsid w:val="00E40805"/>
    <w:rsid w:val="00E41046"/>
    <w:rsid w:val="00E46073"/>
    <w:rsid w:val="00E4722D"/>
    <w:rsid w:val="00E570F6"/>
    <w:rsid w:val="00E8457A"/>
    <w:rsid w:val="00E84A9E"/>
    <w:rsid w:val="00E924BF"/>
    <w:rsid w:val="00EC052A"/>
    <w:rsid w:val="00ED1450"/>
    <w:rsid w:val="00EE7550"/>
    <w:rsid w:val="00EF035B"/>
    <w:rsid w:val="00EF5A86"/>
    <w:rsid w:val="00F00C25"/>
    <w:rsid w:val="00F21AB0"/>
    <w:rsid w:val="00F247D1"/>
    <w:rsid w:val="00F30345"/>
    <w:rsid w:val="00F30A4E"/>
    <w:rsid w:val="00F37993"/>
    <w:rsid w:val="00F46D62"/>
    <w:rsid w:val="00F549DA"/>
    <w:rsid w:val="00F6184A"/>
    <w:rsid w:val="00F868B7"/>
    <w:rsid w:val="00F936B0"/>
    <w:rsid w:val="00FB1245"/>
    <w:rsid w:val="00FB1C15"/>
    <w:rsid w:val="00FC35CA"/>
    <w:rsid w:val="00FE1671"/>
    <w:rsid w:val="00FE62AF"/>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542866757">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C776C-2C1E-4E57-8D71-B48678DC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472</Words>
  <Characters>2697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Büşra Baytur</dc:creator>
  <cp:lastModifiedBy>Kübra AYIK</cp:lastModifiedBy>
  <cp:revision>22</cp:revision>
  <cp:lastPrinted>2022-12-02T06:28:00Z</cp:lastPrinted>
  <dcterms:created xsi:type="dcterms:W3CDTF">2023-06-05T11:39:00Z</dcterms:created>
  <dcterms:modified xsi:type="dcterms:W3CDTF">2025-09-26T06:42:00Z</dcterms:modified>
</cp:coreProperties>
</file>