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737DB9">
        <w:trPr>
          <w:trHeight w:val="12201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2D8C2780" w:rsidR="00235F59" w:rsidRPr="00235F59" w:rsidRDefault="00D27946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ŞUBE MÜDÜRÜ</w:t>
                  </w:r>
                </w:p>
              </w:tc>
            </w:tr>
            <w:tr w:rsidR="00235F59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460C7BDE" w:rsidR="00235F59" w:rsidRPr="00235F59" w:rsidRDefault="00D27946" w:rsidP="00D27946">
                  <w:pPr>
                    <w:rPr>
                      <w:sz w:val="22"/>
                      <w:szCs w:val="22"/>
                    </w:rPr>
                  </w:pPr>
                  <w:r w:rsidRPr="00D27946">
                    <w:rPr>
                      <w:sz w:val="22"/>
                      <w:szCs w:val="22"/>
                    </w:rPr>
                    <w:t>STRATEJİK YÖNETİM VE PLANLAMA ŞUBE MÜDÜRÜ</w:t>
                  </w:r>
                </w:p>
              </w:tc>
            </w:tr>
            <w:tr w:rsidR="00235F59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1157F8FC" w:rsidR="00235F59" w:rsidRPr="00235F59" w:rsidRDefault="00255FBD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DAİRE BAŞKANI</w:t>
                  </w:r>
                </w:p>
              </w:tc>
            </w:tr>
            <w:tr w:rsidR="00235F59" w:rsidRPr="00344B36" w14:paraId="1B0C31D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4C2D7C0C" w:rsidR="00235F59" w:rsidRPr="00235F59" w:rsidRDefault="00255FBD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BÜTÇE PERFORMANS </w:t>
                  </w:r>
                  <w:r w:rsidR="003354E5">
                    <w:rPr>
                      <w:sz w:val="22"/>
                      <w:szCs w:val="22"/>
                    </w:rPr>
                    <w:t>ŞUBE MÜDÜRÜ</w:t>
                  </w: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7A08F347" w14:textId="4FEC29E2" w:rsidR="00235F59" w:rsidRDefault="00D27946" w:rsidP="00D27946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  <w:r w:rsidRPr="00D27946">
              <w:rPr>
                <w:rFonts w:eastAsia="Carlito"/>
                <w:sz w:val="22"/>
                <w:szCs w:val="22"/>
              </w:rPr>
              <w:t>İdarenin stratejik planlama çalışmalarına yönelik bir hazırlık programı oluşturmak, idarenin stratejik planlama sürecinde ihtiyaç duyulacak eğitim ve danışmanlık hizmetlerini vermek veya verilmesini sağlamak ve stratejik planlama çalışmalarını koordine etmek</w:t>
            </w:r>
            <w:r>
              <w:rPr>
                <w:rFonts w:eastAsia="Carlito"/>
                <w:sz w:val="22"/>
                <w:szCs w:val="22"/>
              </w:rPr>
              <w:t xml:space="preserve"> ve gerekli destek hizmetlerini yürütmek görev tanımıdır.</w:t>
            </w:r>
          </w:p>
          <w:p w14:paraId="341A24E2" w14:textId="77777777" w:rsidR="00FB67DD" w:rsidRPr="00FB67DD" w:rsidRDefault="00FB67DD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6E81C44D" w14:textId="40B610F6" w:rsidR="00FB67DD" w:rsidRPr="00D91757" w:rsidRDefault="00FB67DD" w:rsidP="0048003C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D91757">
              <w:rPr>
                <w:rFonts w:eastAsia="Carlito"/>
                <w:sz w:val="22"/>
                <w:szCs w:val="22"/>
              </w:rPr>
              <w:t>İdarenin stratejik planlama çalışmalarına yönelik bir hazırlık programı oluşturmak ve stratejik planlama</w:t>
            </w:r>
            <w:r w:rsidR="00D91757">
              <w:rPr>
                <w:rFonts w:eastAsia="Carlito"/>
                <w:sz w:val="22"/>
                <w:szCs w:val="22"/>
              </w:rPr>
              <w:t xml:space="preserve"> </w:t>
            </w:r>
            <w:r w:rsidRPr="00D91757">
              <w:rPr>
                <w:rFonts w:eastAsia="Carlito"/>
                <w:sz w:val="22"/>
                <w:szCs w:val="22"/>
              </w:rPr>
              <w:t>çalışmalarını koordine etmek</w:t>
            </w:r>
            <w:r w:rsidR="00F4795B" w:rsidRPr="00D91757">
              <w:rPr>
                <w:rFonts w:eastAsia="Carlito"/>
                <w:sz w:val="22"/>
                <w:szCs w:val="22"/>
              </w:rPr>
              <w:t>,</w:t>
            </w:r>
          </w:p>
          <w:p w14:paraId="655B6084" w14:textId="3E9C6A75" w:rsidR="00FB67DD" w:rsidRPr="00D91757" w:rsidRDefault="00FB67DD" w:rsidP="002E6B0E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D91757">
              <w:rPr>
                <w:rFonts w:eastAsia="Carlito"/>
                <w:sz w:val="22"/>
                <w:szCs w:val="22"/>
              </w:rPr>
              <w:t>İdarenin stratejik planlama sürecinde ihtiyaç duyulacak eğitim ve danışmanlık hizmetlerini vermek veya</w:t>
            </w:r>
            <w:r w:rsidR="00D91757">
              <w:rPr>
                <w:rFonts w:eastAsia="Carlito"/>
                <w:sz w:val="22"/>
                <w:szCs w:val="22"/>
              </w:rPr>
              <w:t xml:space="preserve"> </w:t>
            </w:r>
            <w:r w:rsidRPr="00D91757">
              <w:rPr>
                <w:rFonts w:eastAsia="Carlito"/>
                <w:sz w:val="22"/>
                <w:szCs w:val="22"/>
              </w:rPr>
              <w:t>verilmesini sağlamak</w:t>
            </w:r>
            <w:r w:rsidR="00F4795B" w:rsidRPr="00D91757">
              <w:rPr>
                <w:rFonts w:eastAsia="Carlito"/>
                <w:sz w:val="22"/>
                <w:szCs w:val="22"/>
              </w:rPr>
              <w:t>,</w:t>
            </w:r>
          </w:p>
          <w:p w14:paraId="7D92A070" w14:textId="7D139175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Stratejik Planlama çalışmalarının ve Strateji Geliştirme Kurulunun sekretaryası ile planlamaya ilişkin</w:t>
            </w:r>
          </w:p>
          <w:p w14:paraId="7D21DC86" w14:textId="5BD9F973" w:rsidR="00FB67DD" w:rsidRPr="00FB67DD" w:rsidRDefault="009F2BBB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Diğer</w:t>
            </w:r>
            <w:r w:rsidR="00FB67DD" w:rsidRPr="00FB67DD">
              <w:rPr>
                <w:rFonts w:eastAsia="Carlito"/>
                <w:sz w:val="22"/>
                <w:szCs w:val="22"/>
              </w:rPr>
              <w:t xml:space="preserve"> destek hizmetlerini yürütmek,</w:t>
            </w:r>
          </w:p>
          <w:p w14:paraId="1715F9FE" w14:textId="6310072A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İdarenin stratejik plan hazırlıklarını koordine etmek ve sonuçlarının konsolide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  <w:r w:rsidRPr="00FB67DD">
              <w:rPr>
                <w:rFonts w:eastAsia="Carlito"/>
                <w:sz w:val="22"/>
                <w:szCs w:val="22"/>
              </w:rPr>
              <w:t>edilmesi çalışmalarını</w:t>
            </w:r>
          </w:p>
          <w:p w14:paraId="41243BBF" w14:textId="3F01375F" w:rsidR="00FB67DD" w:rsidRPr="00FB67DD" w:rsidRDefault="009F2BBB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Yürütmek</w:t>
            </w:r>
            <w:r w:rsidR="00FB67DD" w:rsidRPr="00FB67DD">
              <w:rPr>
                <w:rFonts w:eastAsia="Carlito"/>
                <w:sz w:val="22"/>
                <w:szCs w:val="22"/>
              </w:rPr>
              <w:t>,</w:t>
            </w:r>
          </w:p>
          <w:p w14:paraId="2614EA40" w14:textId="16E9E78C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Stratejik Planı beş yıllık dönemi kapsayacak şekilde: İdarenin hizmetinden yararlananların, idaremiz</w:t>
            </w:r>
          </w:p>
          <w:p w14:paraId="0B6B6741" w14:textId="5F5FDFE4" w:rsidR="00FB67DD" w:rsidRPr="00FB67DD" w:rsidRDefault="009F2BBB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Çalışanlarının</w:t>
            </w:r>
            <w:r w:rsidR="00FB67DD" w:rsidRPr="00FB67DD">
              <w:rPr>
                <w:rFonts w:eastAsia="Carlito"/>
                <w:sz w:val="22"/>
                <w:szCs w:val="22"/>
              </w:rPr>
              <w:t>, sivil toplum kuruluşlarının, ilgili kamu kurum ve kuruluşları ile ilgili diğer tarafların</w:t>
            </w:r>
          </w:p>
          <w:p w14:paraId="3264DF76" w14:textId="4B670A78" w:rsidR="00FB67DD" w:rsidRPr="00FB67DD" w:rsidRDefault="009F2BBB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Katılımları</w:t>
            </w:r>
            <w:r w:rsidR="00FB67DD" w:rsidRPr="00FB67DD">
              <w:rPr>
                <w:rFonts w:eastAsia="Carlito"/>
                <w:sz w:val="22"/>
                <w:szCs w:val="22"/>
              </w:rPr>
              <w:t xml:space="preserve"> ve katkıları sağlayarak, uyum, </w:t>
            </w:r>
            <w:r w:rsidRPr="00FB67DD">
              <w:rPr>
                <w:rFonts w:eastAsia="Carlito"/>
                <w:sz w:val="22"/>
                <w:szCs w:val="22"/>
              </w:rPr>
              <w:t>iş birliği</w:t>
            </w:r>
            <w:r w:rsidR="00FB67DD" w:rsidRPr="00FB67DD">
              <w:rPr>
                <w:rFonts w:eastAsia="Carlito"/>
                <w:sz w:val="22"/>
                <w:szCs w:val="22"/>
              </w:rPr>
              <w:t xml:space="preserve"> ve eşgüdüm içinde; hesap verme sorumluluğunun</w:t>
            </w:r>
          </w:p>
          <w:p w14:paraId="2D76992D" w14:textId="044EE89A" w:rsidR="00FB67DD" w:rsidRPr="00FB67DD" w:rsidRDefault="009F2BBB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Gereklerini</w:t>
            </w:r>
            <w:r w:rsidR="00FB67DD" w:rsidRPr="00FB67DD">
              <w:rPr>
                <w:rFonts w:eastAsia="Carlito"/>
                <w:sz w:val="22"/>
                <w:szCs w:val="22"/>
              </w:rPr>
              <w:t xml:space="preserve"> de dikkate alarak, 5018 sayılı Kamu Malî Yönetimi ve Kontrol Kanununa, ilgili Yönetmeliğe,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  <w:r w:rsidR="00FB67DD" w:rsidRPr="00FB67DD">
              <w:rPr>
                <w:rFonts w:eastAsia="Carlito"/>
                <w:sz w:val="22"/>
                <w:szCs w:val="22"/>
              </w:rPr>
              <w:t>Kılavuzlara ve Strateji ve Bütçe Başkanlığınca yayımlanan stratejik planlamaya ilişkin diğer rehberlere uygun olarak hazırlamak,</w:t>
            </w:r>
          </w:p>
          <w:p w14:paraId="0862B9D6" w14:textId="41D43054" w:rsidR="00FB67DD" w:rsidRPr="009E0546" w:rsidRDefault="00FB67DD" w:rsidP="00EF1A2B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9E0546">
              <w:rPr>
                <w:rFonts w:eastAsia="Carlito"/>
                <w:sz w:val="22"/>
                <w:szCs w:val="22"/>
              </w:rPr>
              <w:t>Kalkınma planları, programlar, ilgili mevzuat ve benimsenen temel ilkeler çerçevesinde geleceğe ilişkin</w:t>
            </w:r>
            <w:r w:rsidR="009E0546" w:rsidRPr="009E0546">
              <w:rPr>
                <w:rFonts w:eastAsia="Carlito"/>
                <w:sz w:val="22"/>
                <w:szCs w:val="22"/>
              </w:rPr>
              <w:t xml:space="preserve"> </w:t>
            </w:r>
            <w:r w:rsidRPr="009E0546">
              <w:rPr>
                <w:rFonts w:eastAsia="Carlito"/>
                <w:sz w:val="22"/>
                <w:szCs w:val="22"/>
              </w:rPr>
              <w:t>misyon ve vizyonları oluşturmak, stratejik amaçlar ve ölçülebilir hedefler saptamak, performansları</w:t>
            </w:r>
            <w:r w:rsidR="009E0546" w:rsidRPr="009E0546">
              <w:rPr>
                <w:rFonts w:eastAsia="Carlito"/>
                <w:sz w:val="22"/>
                <w:szCs w:val="22"/>
              </w:rPr>
              <w:t xml:space="preserve"> </w:t>
            </w:r>
            <w:r w:rsidRPr="009E0546">
              <w:rPr>
                <w:rFonts w:eastAsia="Carlito"/>
                <w:sz w:val="22"/>
                <w:szCs w:val="22"/>
              </w:rPr>
              <w:t>önceden belirlenmiş olan göstergeler doğrultusunda ölçmek ve bu sürecin izleme ve değerlendirmesini</w:t>
            </w:r>
            <w:r w:rsidR="009E0546">
              <w:rPr>
                <w:rFonts w:eastAsia="Carlito"/>
                <w:sz w:val="22"/>
                <w:szCs w:val="22"/>
              </w:rPr>
              <w:t xml:space="preserve"> </w:t>
            </w:r>
            <w:r w:rsidRPr="009E0546">
              <w:rPr>
                <w:rFonts w:eastAsia="Carlito"/>
                <w:sz w:val="22"/>
                <w:szCs w:val="22"/>
              </w:rPr>
              <w:t>yapmak amacıyla katılımcı yöntemlerle stratejik plan hazırlamak,</w:t>
            </w:r>
          </w:p>
          <w:p w14:paraId="7B9372F3" w14:textId="0B43405B" w:rsidR="00FB67DD" w:rsidRPr="009E0546" w:rsidRDefault="00FB67DD" w:rsidP="001A1EE8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9E0546">
              <w:rPr>
                <w:rFonts w:eastAsia="Carlito"/>
                <w:sz w:val="22"/>
                <w:szCs w:val="22"/>
              </w:rPr>
              <w:t>Kalkınma planı, orta vadeli program ve faaliyet alanı ile ilgili diğer ulusal, bölgesel ve sektörel plan ve</w:t>
            </w:r>
            <w:r w:rsidR="009E0546">
              <w:rPr>
                <w:rFonts w:eastAsia="Carlito"/>
                <w:sz w:val="22"/>
                <w:szCs w:val="22"/>
              </w:rPr>
              <w:t xml:space="preserve"> </w:t>
            </w:r>
            <w:r w:rsidRPr="009E0546">
              <w:rPr>
                <w:rFonts w:eastAsia="Carlito"/>
                <w:sz w:val="22"/>
                <w:szCs w:val="22"/>
              </w:rPr>
              <w:t xml:space="preserve">programlara uygun olarak, orta vadeli programda yer alan amaç, politikalar ve makro büyüklükler </w:t>
            </w:r>
            <w:r w:rsidRPr="009E0546">
              <w:rPr>
                <w:rFonts w:eastAsia="Carlito"/>
                <w:sz w:val="22"/>
                <w:szCs w:val="22"/>
              </w:rPr>
              <w:lastRenderedPageBreak/>
              <w:t>ile     orta vadeli malî planda belirlenen teklif tavanlarını dikkate alarak yıllar itibarıyla amaç ve hedefler bazında kaynak dağılım tahmininde bulunarak stratejik planı oluşturmak</w:t>
            </w:r>
            <w:r w:rsidR="00F501FB" w:rsidRPr="009E0546">
              <w:rPr>
                <w:rFonts w:eastAsia="Carlito"/>
                <w:sz w:val="22"/>
                <w:szCs w:val="22"/>
              </w:rPr>
              <w:t>,</w:t>
            </w:r>
          </w:p>
          <w:p w14:paraId="400B37E2" w14:textId="26B6D8A3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Stratejik plan en az iki yıl uygulandıktan sonra gerek görülmesi halinde hedeflerinde nicel değişiklikler yaparak güncelleştirmek,</w:t>
            </w:r>
          </w:p>
          <w:p w14:paraId="096BBAF6" w14:textId="5EB5B1BB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İdarenin: görev, yetki ve sorumluluklarını düzenleyen mevzuatta değişiklik olması, hükümetin</w:t>
            </w:r>
          </w:p>
          <w:p w14:paraId="0CBD3B67" w14:textId="1A21D1B7" w:rsidR="00FB67DD" w:rsidRPr="00FB67DD" w:rsidRDefault="00FB67DD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değişmesi, bakanın değişmesi hâlinde, bu şartların oluşmasını müteakip en geç üç ay içinde ilgili onayları alarak stratejik planını yenilemek,</w:t>
            </w:r>
          </w:p>
          <w:p w14:paraId="529C8801" w14:textId="7D5511CD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Stratejik planların yenilenmesi ve güncelleştirilmesi durumunda ise Strateji ve Bütçe Başkanlığına ve</w:t>
            </w:r>
          </w:p>
          <w:p w14:paraId="5A1A60EF" w14:textId="77777777" w:rsidR="00FB67DD" w:rsidRPr="00FB67DD" w:rsidRDefault="00FB67DD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Maliye Bakanlığına bilgi vermek,</w:t>
            </w:r>
          </w:p>
          <w:p w14:paraId="4D0B80F2" w14:textId="568A63C6" w:rsidR="00FB67DD" w:rsidRPr="00F4795B" w:rsidRDefault="00FB67DD" w:rsidP="0040463B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4795B">
              <w:rPr>
                <w:rFonts w:eastAsia="Carlito"/>
                <w:sz w:val="22"/>
                <w:szCs w:val="22"/>
              </w:rPr>
              <w:t>Strateji ve Bütçe Başkanlığınca Stratejik Plan değerlendirme raporu gönderilmesi hâlinde</w:t>
            </w:r>
            <w:r w:rsidR="00F4795B" w:rsidRPr="00F4795B">
              <w:rPr>
                <w:rFonts w:eastAsia="Carlito"/>
                <w:sz w:val="22"/>
                <w:szCs w:val="22"/>
              </w:rPr>
              <w:t xml:space="preserve"> </w:t>
            </w:r>
            <w:r w:rsidRPr="00F4795B">
              <w:rPr>
                <w:rFonts w:eastAsia="Carlito"/>
                <w:sz w:val="22"/>
                <w:szCs w:val="22"/>
              </w:rPr>
              <w:t>değerlendirme raporunu dikkate alarak stratejik plana son şeklini vermek ve sunulmaya hazır hâle</w:t>
            </w:r>
            <w:r w:rsidR="00F4795B">
              <w:rPr>
                <w:rFonts w:eastAsia="Carlito"/>
                <w:sz w:val="22"/>
                <w:szCs w:val="22"/>
              </w:rPr>
              <w:t xml:space="preserve"> </w:t>
            </w:r>
            <w:r w:rsidRPr="00F4795B">
              <w:rPr>
                <w:rFonts w:eastAsia="Carlito"/>
                <w:sz w:val="22"/>
                <w:szCs w:val="22"/>
              </w:rPr>
              <w:t>getirmek,</w:t>
            </w:r>
          </w:p>
          <w:p w14:paraId="4D5EB25C" w14:textId="29247923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Stratejik planın birer nüshasını, üst yöneticinin onayını müteakip performans programı ve bütçe</w:t>
            </w:r>
          </w:p>
          <w:p w14:paraId="44ED4338" w14:textId="77777777" w:rsidR="00FB67DD" w:rsidRPr="00FB67DD" w:rsidRDefault="00FB67DD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hazırlıklarında esas alınmak üzere Maliye Bakanlığına, Strateji ve Bütçe Başkanlığına ve Sayıştay’a</w:t>
            </w:r>
          </w:p>
          <w:p w14:paraId="5D38A657" w14:textId="77777777" w:rsidR="00FB67DD" w:rsidRPr="00FB67DD" w:rsidRDefault="00FB67DD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göndermek,</w:t>
            </w:r>
          </w:p>
          <w:p w14:paraId="61524021" w14:textId="732F6363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Stratejik planı kamuoyuna duyurmak ve Üniversitemiz internet sitesinde yayınlamak,</w:t>
            </w:r>
          </w:p>
          <w:p w14:paraId="2B731ABD" w14:textId="290E1DC4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İdarenin misyonunun belirlenmesi çalışmalarını yürütmek,</w:t>
            </w:r>
          </w:p>
          <w:p w14:paraId="79D59BF3" w14:textId="45E6245F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İdarenin görev alanına giren konularda, hizmetleri etkileyecek dış faktörleri incelemek,</w:t>
            </w:r>
          </w:p>
          <w:p w14:paraId="12CCAA92" w14:textId="66A1C22E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Yeni hizmet fırsatlarını belirlemek, etkililik ve verimliliği önleyen tehditler karşısında önlem almak,</w:t>
            </w:r>
          </w:p>
          <w:p w14:paraId="50B86F17" w14:textId="444E8B3F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Kurum içi kapasite araştırması yapmak, hizmetlerin etkililiğini ve yararlanıcı memnuniyetini analiz</w:t>
            </w:r>
          </w:p>
          <w:p w14:paraId="4E8AAD35" w14:textId="77777777" w:rsidR="00FB67DD" w:rsidRPr="00FB67DD" w:rsidRDefault="00FB67DD" w:rsidP="00FB67DD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etmek ve genel araştırmalar yapmak,</w:t>
            </w:r>
          </w:p>
          <w:p w14:paraId="39239AA7" w14:textId="63BD827E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İdarenin üstünlük ve zayıflıklarını tespit etmek,</w:t>
            </w:r>
          </w:p>
          <w:p w14:paraId="25F0CEB0" w14:textId="08B47CBA" w:rsidR="00FB67DD" w:rsidRPr="00FB67DD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İdarenin görev alanıyla ilgili araştırma-geliştirme faaliyetlerini yürütmek,</w:t>
            </w:r>
          </w:p>
          <w:p w14:paraId="3405BF6A" w14:textId="486A1AE4" w:rsidR="000D3229" w:rsidRDefault="00FB67DD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FB67DD">
              <w:rPr>
                <w:rFonts w:eastAsia="Carlito"/>
                <w:sz w:val="22"/>
                <w:szCs w:val="22"/>
              </w:rPr>
              <w:t>İdare faaliyetleri ile ilgili bilgi ve verileri toplamak, tasnif etmek, analiz etmek</w:t>
            </w:r>
            <w:r w:rsidR="00ED1F70">
              <w:rPr>
                <w:rFonts w:eastAsia="Carlito"/>
                <w:sz w:val="22"/>
                <w:szCs w:val="22"/>
              </w:rPr>
              <w:t>.</w:t>
            </w:r>
          </w:p>
          <w:p w14:paraId="27966001" w14:textId="7FE1D333" w:rsidR="00EA3A27" w:rsidRPr="00FB67DD" w:rsidRDefault="00EA3A27" w:rsidP="00FB67DD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spacing w:line="360" w:lineRule="auto"/>
              <w:ind w:left="776"/>
              <w:rPr>
                <w:rFonts w:eastAsia="Carlito"/>
                <w:sz w:val="22"/>
                <w:szCs w:val="22"/>
              </w:rPr>
            </w:pPr>
            <w:r w:rsidRPr="00EA3A27">
              <w:rPr>
                <w:rFonts w:eastAsia="Carlito"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6742AAF4" w14:textId="77777777" w:rsidR="00FB67DD" w:rsidRDefault="00FB67DD" w:rsidP="00235F59">
            <w:pPr>
              <w:widowControl w:val="0"/>
              <w:autoSpaceDE w:val="0"/>
              <w:autoSpaceDN w:val="0"/>
              <w:spacing w:line="360" w:lineRule="auto"/>
              <w:ind w:left="720"/>
              <w:contextualSpacing/>
              <w:rPr>
                <w:rFonts w:eastAsia="Carlito"/>
                <w:sz w:val="22"/>
                <w:szCs w:val="22"/>
              </w:rPr>
            </w:pPr>
          </w:p>
          <w:p w14:paraId="6FE23FFB" w14:textId="0710E601" w:rsid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GÖREVİN GEREKTİRDİĞİ NİTELİKLER</w:t>
            </w:r>
          </w:p>
          <w:p w14:paraId="73EE2CF2" w14:textId="77777777" w:rsidR="00FB67DD" w:rsidRPr="0019588F" w:rsidRDefault="00FB67DD" w:rsidP="0093341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776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5018, 2547, 2914 ve 657 Sayılı Kanun’unda belirtilen görev ile ilgili genel niteliklere sahip olmak.</w:t>
            </w:r>
          </w:p>
          <w:p w14:paraId="133F45D0" w14:textId="77777777" w:rsidR="00FB67DD" w:rsidRPr="0019588F" w:rsidRDefault="00FB67DD" w:rsidP="0093341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776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En az Üniversite mezunu olmak.</w:t>
            </w:r>
          </w:p>
          <w:p w14:paraId="7D6606D0" w14:textId="2A7CAAE5" w:rsidR="00FB67DD" w:rsidRPr="0019588F" w:rsidRDefault="00FB67DD" w:rsidP="0093341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776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>
              <w:rPr>
                <w:rFonts w:eastAsia="Carlito"/>
                <w:bCs/>
                <w:sz w:val="22"/>
                <w:szCs w:val="22"/>
              </w:rPr>
              <w:t>Stratejik Yönetim ve Planlama</w:t>
            </w:r>
            <w:r w:rsidRPr="0019588F">
              <w:rPr>
                <w:rFonts w:eastAsia="Carlito"/>
                <w:bCs/>
                <w:sz w:val="22"/>
                <w:szCs w:val="22"/>
              </w:rPr>
              <w:t xml:space="preserve"> süreci ile ilgili diğer mevzuatları bilmek.</w:t>
            </w:r>
          </w:p>
          <w:p w14:paraId="4E2059FD" w14:textId="77777777" w:rsidR="00FB67DD" w:rsidRPr="0019588F" w:rsidRDefault="00FB67DD" w:rsidP="0093341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776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Görevini gereği gibi yerine getirebilmek için gerekli iş deneyimine sahip olmak.</w:t>
            </w:r>
          </w:p>
          <w:p w14:paraId="4A2925A3" w14:textId="77777777" w:rsidR="00FB67DD" w:rsidRPr="0019588F" w:rsidRDefault="00FB67DD" w:rsidP="0093341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776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Yukarıda belirtilen görev ve sorumlulukları gerçekleştirme yetkisine sahip olmak.</w:t>
            </w:r>
          </w:p>
          <w:p w14:paraId="2795B92E" w14:textId="2DACE573" w:rsidR="00FB67DD" w:rsidRPr="0019588F" w:rsidRDefault="00FB67DD" w:rsidP="0093341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776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Faaliyetlerinin gerektirdiği her türlü araç, gereç ve malzemeyi kullanabilme</w:t>
            </w:r>
            <w:r w:rsidR="0093341E">
              <w:rPr>
                <w:rFonts w:eastAsia="Carlito"/>
                <w:bCs/>
                <w:sz w:val="22"/>
                <w:szCs w:val="22"/>
              </w:rPr>
              <w:t>k.</w:t>
            </w:r>
          </w:p>
          <w:p w14:paraId="35EDE0D2" w14:textId="46604B55" w:rsidR="00FB67DD" w:rsidRPr="0019588F" w:rsidRDefault="00FB67DD" w:rsidP="0093341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776" w:hanging="30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lastRenderedPageBreak/>
              <w:t>Sorumlu olduğu birime gelen evrakları çalışan personele görevlendirme esaslarına göre havale etmek</w:t>
            </w:r>
            <w:r w:rsidR="0093341E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01D69A3B" w14:textId="5BD87D50" w:rsidR="00FB67DD" w:rsidRPr="0019588F" w:rsidRDefault="00FB67DD" w:rsidP="0093341E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spacing w:line="360" w:lineRule="auto"/>
              <w:ind w:left="776" w:hanging="304"/>
              <w:jc w:val="both"/>
              <w:rPr>
                <w:rFonts w:eastAsia="Carlito"/>
                <w:b/>
                <w:sz w:val="22"/>
                <w:szCs w:val="22"/>
              </w:rPr>
            </w:pPr>
            <w:r w:rsidRPr="0019588F">
              <w:rPr>
                <w:rFonts w:eastAsia="Carlito"/>
                <w:bCs/>
                <w:sz w:val="22"/>
                <w:szCs w:val="22"/>
              </w:rPr>
              <w:t>EBY</w:t>
            </w:r>
            <w:r w:rsidR="0093341E">
              <w:rPr>
                <w:rFonts w:eastAsia="Carlito"/>
                <w:bCs/>
                <w:sz w:val="22"/>
                <w:szCs w:val="22"/>
              </w:rPr>
              <w:t>S</w:t>
            </w:r>
            <w:r w:rsidRPr="0019588F">
              <w:rPr>
                <w:rFonts w:eastAsia="Carlito"/>
                <w:bCs/>
                <w:sz w:val="22"/>
                <w:szCs w:val="22"/>
              </w:rPr>
              <w:t>, MYS ve KBS uygulamalarını kullanmak</w:t>
            </w:r>
            <w:r w:rsidR="0093341E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73D74ADB" w14:textId="77777777" w:rsidR="00FB67DD" w:rsidRDefault="00FB67DD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D15A4FF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736A0690" w14:textId="551257D2" w:rsidR="003D72E3" w:rsidRPr="003D72E3" w:rsidRDefault="003D72E3" w:rsidP="003D72E3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3D72E3">
              <w:rPr>
                <w:rFonts w:eastAsia="Carlito"/>
                <w:sz w:val="22"/>
                <w:szCs w:val="22"/>
              </w:rPr>
              <w:t>5018 Sayılı Mali Yönetimi ve Kontrol Kanunu</w:t>
            </w:r>
          </w:p>
          <w:p w14:paraId="458AACEF" w14:textId="4F855F4D" w:rsidR="003D72E3" w:rsidRPr="003D72E3" w:rsidRDefault="003D72E3" w:rsidP="003D72E3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3D72E3">
              <w:rPr>
                <w:rFonts w:eastAsia="Carlito"/>
                <w:sz w:val="22"/>
                <w:szCs w:val="22"/>
              </w:rPr>
              <w:t>Strateji Geliştirme Birimlerin Çalışma Usul ve Esasları Hakkında Yönetmelik</w:t>
            </w:r>
          </w:p>
          <w:p w14:paraId="7C93EE34" w14:textId="26BD947A" w:rsidR="00763741" w:rsidRPr="003D72E3" w:rsidRDefault="003D72E3" w:rsidP="003D72E3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3D72E3">
              <w:rPr>
                <w:rFonts w:eastAsia="Carlito"/>
                <w:sz w:val="22"/>
                <w:szCs w:val="22"/>
              </w:rPr>
              <w:t>Kamu İdarelerinde Stratejik Planlamaya İlişkin Usul ve Esaslar Hakkında Yönetmelik</w:t>
            </w:r>
          </w:p>
          <w:p w14:paraId="19DE4B84" w14:textId="77777777" w:rsidR="003D72E3" w:rsidRDefault="003D72E3" w:rsidP="00763741">
            <w:pPr>
              <w:widowControl w:val="0"/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</w:p>
          <w:p w14:paraId="69CA2BE1" w14:textId="77777777" w:rsidR="003D72E3" w:rsidRDefault="003D72E3" w:rsidP="00763741">
            <w:pPr>
              <w:widowControl w:val="0"/>
              <w:autoSpaceDE w:val="0"/>
              <w:autoSpaceDN w:val="0"/>
              <w:spacing w:after="160" w:line="360" w:lineRule="auto"/>
              <w:contextualSpacing/>
              <w:jc w:val="both"/>
              <w:rPr>
                <w:rFonts w:eastAsia="Carlito"/>
                <w:sz w:val="22"/>
                <w:szCs w:val="22"/>
              </w:rPr>
            </w:pPr>
          </w:p>
          <w:p w14:paraId="71F058C7" w14:textId="77777777" w:rsid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435385AA" w14:textId="77777777" w:rsidR="003D72E3" w:rsidRPr="00235357" w:rsidRDefault="003D72E3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24752B0" w14:textId="5A7676CC" w:rsidR="000D3229" w:rsidRPr="00235F59" w:rsidRDefault="003D72E3" w:rsidP="003D72E3">
            <w:pPr>
              <w:widowControl w:val="0"/>
              <w:autoSpaceDE w:val="0"/>
              <w:autoSpaceDN w:val="0"/>
              <w:contextualSpacing/>
              <w:jc w:val="both"/>
              <w:rPr>
                <w:rFonts w:eastAsia="Carli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235357" w:rsidRPr="00235357">
              <w:rPr>
                <w:sz w:val="22"/>
                <w:szCs w:val="22"/>
              </w:rPr>
              <w:t>İmza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8C738D">
      <w:headerReference w:type="default" r:id="rId8"/>
      <w:footerReference w:type="default" r:id="rId9"/>
      <w:pgSz w:w="11906" w:h="16838"/>
      <w:pgMar w:top="568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5018" w14:textId="77777777" w:rsidR="00AC04F4" w:rsidRDefault="00AC04F4" w:rsidP="0072515F">
      <w:r>
        <w:separator/>
      </w:r>
    </w:p>
  </w:endnote>
  <w:endnote w:type="continuationSeparator" w:id="0">
    <w:p w14:paraId="5EFA1526" w14:textId="77777777" w:rsidR="00AC04F4" w:rsidRDefault="00AC04F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31949852" name="Resim 319498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BFE3" w14:textId="77777777" w:rsidR="00AC04F4" w:rsidRDefault="00AC04F4" w:rsidP="0072515F">
      <w:r>
        <w:separator/>
      </w:r>
    </w:p>
  </w:footnote>
  <w:footnote w:type="continuationSeparator" w:id="0">
    <w:p w14:paraId="0370604E" w14:textId="77777777" w:rsidR="00AC04F4" w:rsidRDefault="00AC04F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545A0A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02ACF52F" w:rsidR="000D250F" w:rsidRPr="007B4963" w:rsidRDefault="00CF44A2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046C133" wp14:editId="756E930C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8B99E10" w14:textId="23F19D56" w:rsidR="00A51270" w:rsidRDefault="00A51270" w:rsidP="00ED1F70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STRATEJİ GELİŞTİRME</w:t>
          </w:r>
          <w:r w:rsidRPr="00235F59">
            <w:rPr>
              <w:b/>
              <w:sz w:val="24"/>
              <w:szCs w:val="24"/>
            </w:rPr>
            <w:t xml:space="preserve"> DAİRE BAŞKAN</w:t>
          </w:r>
          <w:r>
            <w:rPr>
              <w:b/>
              <w:sz w:val="24"/>
              <w:szCs w:val="24"/>
            </w:rPr>
            <w:t>LIĞI</w:t>
          </w:r>
        </w:p>
        <w:p w14:paraId="3505B2D2" w14:textId="16821DB0" w:rsidR="000D250F" w:rsidRPr="00D82ADE" w:rsidRDefault="00255FBD" w:rsidP="00ED1F70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STRATEJİK YÖNETİM VE PLANLAMA ŞUBE MÜDÜRÜ</w:t>
          </w:r>
          <w:r w:rsidR="00235F59" w:rsidRPr="00235F59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4412496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ED1F70">
            <w:t>173</w:t>
          </w:r>
        </w:p>
      </w:tc>
    </w:tr>
    <w:tr w:rsidR="009D067F" w:rsidRPr="007B4963" w14:paraId="5314D62F" w14:textId="77777777" w:rsidTr="00545A0A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1F58B6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F44A2">
            <w:t>1</w:t>
          </w:r>
        </w:p>
      </w:tc>
    </w:tr>
    <w:tr w:rsidR="009D067F" w:rsidRPr="007B4963" w14:paraId="68FFB88C" w14:textId="77777777" w:rsidTr="00545A0A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341C4463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ED1F70">
            <w:t>26.07.2023</w:t>
          </w:r>
        </w:p>
      </w:tc>
    </w:tr>
    <w:tr w:rsidR="009D067F" w:rsidRPr="007B4963" w14:paraId="07635939" w14:textId="77777777" w:rsidTr="00545A0A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A763329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6F795B">
            <w:t>25</w:t>
          </w:r>
          <w:r w:rsidR="00CF44A2">
            <w:t>.0</w:t>
          </w:r>
          <w:r w:rsidR="006F795B">
            <w:t>9</w:t>
          </w:r>
          <w:r w:rsidR="00CF44A2">
            <w:t>.20</w:t>
          </w:r>
          <w:r w:rsidR="006F795B">
            <w:t>25</w:t>
          </w:r>
        </w:p>
      </w:tc>
    </w:tr>
    <w:tr w:rsidR="009D067F" w:rsidRPr="007B4963" w14:paraId="650B81A7" w14:textId="77777777" w:rsidTr="00545A0A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D5F3F"/>
    <w:multiLevelType w:val="hybridMultilevel"/>
    <w:tmpl w:val="9702A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53CE4"/>
    <w:multiLevelType w:val="hybridMultilevel"/>
    <w:tmpl w:val="4A7833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1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5011AC9"/>
    <w:multiLevelType w:val="hybridMultilevel"/>
    <w:tmpl w:val="6EB477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CDA0098"/>
    <w:multiLevelType w:val="hybridMultilevel"/>
    <w:tmpl w:val="27C07CF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34"/>
  </w:num>
  <w:num w:numId="2" w16cid:durableId="507524029">
    <w:abstractNumId w:val="30"/>
  </w:num>
  <w:num w:numId="3" w16cid:durableId="494801553">
    <w:abstractNumId w:val="6"/>
  </w:num>
  <w:num w:numId="4" w16cid:durableId="1699358443">
    <w:abstractNumId w:val="12"/>
  </w:num>
  <w:num w:numId="5" w16cid:durableId="1149131620">
    <w:abstractNumId w:val="5"/>
  </w:num>
  <w:num w:numId="6" w16cid:durableId="320037780">
    <w:abstractNumId w:val="16"/>
  </w:num>
  <w:num w:numId="7" w16cid:durableId="459223227">
    <w:abstractNumId w:val="15"/>
  </w:num>
  <w:num w:numId="8" w16cid:durableId="58092494">
    <w:abstractNumId w:val="2"/>
  </w:num>
  <w:num w:numId="9" w16cid:durableId="994603985">
    <w:abstractNumId w:val="23"/>
  </w:num>
  <w:num w:numId="10" w16cid:durableId="1102141835">
    <w:abstractNumId w:val="8"/>
  </w:num>
  <w:num w:numId="11" w16cid:durableId="1250119671">
    <w:abstractNumId w:val="20"/>
  </w:num>
  <w:num w:numId="12" w16cid:durableId="147021172">
    <w:abstractNumId w:val="29"/>
  </w:num>
  <w:num w:numId="13" w16cid:durableId="1874269551">
    <w:abstractNumId w:val="33"/>
  </w:num>
  <w:num w:numId="14" w16cid:durableId="1646009319">
    <w:abstractNumId w:val="19"/>
  </w:num>
  <w:num w:numId="15" w16cid:durableId="1764452013">
    <w:abstractNumId w:val="1"/>
  </w:num>
  <w:num w:numId="16" w16cid:durableId="879821191">
    <w:abstractNumId w:val="21"/>
  </w:num>
  <w:num w:numId="17" w16cid:durableId="963317391">
    <w:abstractNumId w:val="9"/>
  </w:num>
  <w:num w:numId="18" w16cid:durableId="656344650">
    <w:abstractNumId w:val="7"/>
  </w:num>
  <w:num w:numId="19" w16cid:durableId="940650845">
    <w:abstractNumId w:val="26"/>
    <w:lvlOverride w:ilvl="0">
      <w:startOverride w:val="1"/>
    </w:lvlOverride>
  </w:num>
  <w:num w:numId="20" w16cid:durableId="1769034958">
    <w:abstractNumId w:val="31"/>
  </w:num>
  <w:num w:numId="21" w16cid:durableId="1027830429">
    <w:abstractNumId w:val="0"/>
  </w:num>
  <w:num w:numId="22" w16cid:durableId="2082756353">
    <w:abstractNumId w:val="27"/>
  </w:num>
  <w:num w:numId="23" w16cid:durableId="343360880">
    <w:abstractNumId w:val="25"/>
  </w:num>
  <w:num w:numId="24" w16cid:durableId="480315137">
    <w:abstractNumId w:val="17"/>
  </w:num>
  <w:num w:numId="25" w16cid:durableId="14506617">
    <w:abstractNumId w:val="22"/>
  </w:num>
  <w:num w:numId="26" w16cid:durableId="738862451">
    <w:abstractNumId w:val="28"/>
  </w:num>
  <w:num w:numId="27" w16cid:durableId="1193416236">
    <w:abstractNumId w:val="4"/>
  </w:num>
  <w:num w:numId="28" w16cid:durableId="1132556406">
    <w:abstractNumId w:val="13"/>
  </w:num>
  <w:num w:numId="29" w16cid:durableId="299918275">
    <w:abstractNumId w:val="18"/>
  </w:num>
  <w:num w:numId="30" w16cid:durableId="991638020">
    <w:abstractNumId w:val="3"/>
  </w:num>
  <w:num w:numId="31" w16cid:durableId="1919123301">
    <w:abstractNumId w:val="10"/>
  </w:num>
  <w:num w:numId="32" w16cid:durableId="1826314713">
    <w:abstractNumId w:val="14"/>
  </w:num>
  <w:num w:numId="33" w16cid:durableId="1754013443">
    <w:abstractNumId w:val="32"/>
  </w:num>
  <w:num w:numId="34" w16cid:durableId="1302923582">
    <w:abstractNumId w:val="24"/>
  </w:num>
  <w:num w:numId="35" w16cid:durableId="666205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0D6332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052ED"/>
    <w:rsid w:val="00215F18"/>
    <w:rsid w:val="00216C9D"/>
    <w:rsid w:val="00235357"/>
    <w:rsid w:val="00235F59"/>
    <w:rsid w:val="002435EE"/>
    <w:rsid w:val="00252896"/>
    <w:rsid w:val="00255FBD"/>
    <w:rsid w:val="00273363"/>
    <w:rsid w:val="0028635A"/>
    <w:rsid w:val="0029018E"/>
    <w:rsid w:val="0029458A"/>
    <w:rsid w:val="002A65DD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54E5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D72E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45A0A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2ED1"/>
    <w:rsid w:val="006D5932"/>
    <w:rsid w:val="006F437C"/>
    <w:rsid w:val="006F795B"/>
    <w:rsid w:val="00714C43"/>
    <w:rsid w:val="0072515F"/>
    <w:rsid w:val="00734F39"/>
    <w:rsid w:val="00737DB9"/>
    <w:rsid w:val="0075657F"/>
    <w:rsid w:val="00760B42"/>
    <w:rsid w:val="00763741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2531"/>
    <w:rsid w:val="008C738D"/>
    <w:rsid w:val="008D27A1"/>
    <w:rsid w:val="008F43C8"/>
    <w:rsid w:val="00917C74"/>
    <w:rsid w:val="009253B4"/>
    <w:rsid w:val="00926577"/>
    <w:rsid w:val="00926F55"/>
    <w:rsid w:val="009315F9"/>
    <w:rsid w:val="0093341E"/>
    <w:rsid w:val="00935DF2"/>
    <w:rsid w:val="00936945"/>
    <w:rsid w:val="009558D3"/>
    <w:rsid w:val="00957269"/>
    <w:rsid w:val="009634BE"/>
    <w:rsid w:val="00970295"/>
    <w:rsid w:val="009838FA"/>
    <w:rsid w:val="009920EC"/>
    <w:rsid w:val="0099775D"/>
    <w:rsid w:val="009A1A6E"/>
    <w:rsid w:val="009D067F"/>
    <w:rsid w:val="009D0F2C"/>
    <w:rsid w:val="009D2D93"/>
    <w:rsid w:val="009D5080"/>
    <w:rsid w:val="009E0546"/>
    <w:rsid w:val="009F0D91"/>
    <w:rsid w:val="009F2BBB"/>
    <w:rsid w:val="009F5ABB"/>
    <w:rsid w:val="009F6833"/>
    <w:rsid w:val="00A045FF"/>
    <w:rsid w:val="00A1047B"/>
    <w:rsid w:val="00A27A71"/>
    <w:rsid w:val="00A41FC0"/>
    <w:rsid w:val="00A44911"/>
    <w:rsid w:val="00A4526C"/>
    <w:rsid w:val="00A51270"/>
    <w:rsid w:val="00A86033"/>
    <w:rsid w:val="00AA0851"/>
    <w:rsid w:val="00AA0D67"/>
    <w:rsid w:val="00AB1F2D"/>
    <w:rsid w:val="00AC04F4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141D"/>
    <w:rsid w:val="00BD5C35"/>
    <w:rsid w:val="00BE298C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CF44A2"/>
    <w:rsid w:val="00D018D2"/>
    <w:rsid w:val="00D0319A"/>
    <w:rsid w:val="00D0415A"/>
    <w:rsid w:val="00D11CAF"/>
    <w:rsid w:val="00D11E5E"/>
    <w:rsid w:val="00D141F0"/>
    <w:rsid w:val="00D20988"/>
    <w:rsid w:val="00D27946"/>
    <w:rsid w:val="00D30594"/>
    <w:rsid w:val="00D3407E"/>
    <w:rsid w:val="00D43730"/>
    <w:rsid w:val="00D67134"/>
    <w:rsid w:val="00D76E74"/>
    <w:rsid w:val="00D81111"/>
    <w:rsid w:val="00D81D9D"/>
    <w:rsid w:val="00D82ADE"/>
    <w:rsid w:val="00D832E4"/>
    <w:rsid w:val="00D84EC9"/>
    <w:rsid w:val="00D8635C"/>
    <w:rsid w:val="00D91757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2573"/>
    <w:rsid w:val="00E434A2"/>
    <w:rsid w:val="00E46073"/>
    <w:rsid w:val="00E4722D"/>
    <w:rsid w:val="00E570F6"/>
    <w:rsid w:val="00E8457A"/>
    <w:rsid w:val="00E84A9E"/>
    <w:rsid w:val="00E924BF"/>
    <w:rsid w:val="00EA3A27"/>
    <w:rsid w:val="00EC052A"/>
    <w:rsid w:val="00ED1450"/>
    <w:rsid w:val="00ED1F70"/>
    <w:rsid w:val="00EE7550"/>
    <w:rsid w:val="00EF035B"/>
    <w:rsid w:val="00EF5A86"/>
    <w:rsid w:val="00F00C25"/>
    <w:rsid w:val="00F14C84"/>
    <w:rsid w:val="00F21AB0"/>
    <w:rsid w:val="00F247D1"/>
    <w:rsid w:val="00F30345"/>
    <w:rsid w:val="00F30A4E"/>
    <w:rsid w:val="00F37993"/>
    <w:rsid w:val="00F46D62"/>
    <w:rsid w:val="00F4795B"/>
    <w:rsid w:val="00F501FB"/>
    <w:rsid w:val="00F549DA"/>
    <w:rsid w:val="00F6184A"/>
    <w:rsid w:val="00F868B7"/>
    <w:rsid w:val="00F936B0"/>
    <w:rsid w:val="00FB1245"/>
    <w:rsid w:val="00FB1C15"/>
    <w:rsid w:val="00FB67DD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23</cp:revision>
  <cp:lastPrinted>2022-12-02T06:28:00Z</cp:lastPrinted>
  <dcterms:created xsi:type="dcterms:W3CDTF">2023-06-05T11:39:00Z</dcterms:created>
  <dcterms:modified xsi:type="dcterms:W3CDTF">2025-09-26T06:34:00Z</dcterms:modified>
</cp:coreProperties>
</file>